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68.999999999998"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3409"/>
        <w:gridCol w:w="3402"/>
        <w:gridCol w:w="3358"/>
        <w:tblGridChange w:id="0">
          <w:tblGrid>
            <w:gridCol w:w="3409"/>
            <w:gridCol w:w="3402"/>
            <w:gridCol w:w="3358"/>
          </w:tblGrid>
        </w:tblGridChange>
      </w:tblGrid>
      <w:tr>
        <w:trPr>
          <w:trHeight w:val="2420" w:hRule="atLeast"/>
        </w:trPr>
        <w:tc>
          <w:tcPr>
            <w:tcBorders>
              <w:top w:color="004066" w:space="0" w:sz="6" w:val="dotted"/>
              <w:left w:color="000000" w:space="0" w:sz="6" w:val="single"/>
              <w:bottom w:color="000000" w:space="0" w:sz="6" w:val="single"/>
              <w:right w:color="000000" w:space="0" w:sz="6" w:val="single"/>
            </w:tcBorders>
            <w:shd w:fill="ffffff" w:val="clear"/>
            <w:tcMar>
              <w:top w:w="148.0" w:type="dxa"/>
              <w:left w:w="148.0" w:type="dxa"/>
              <w:bottom w:w="148.0" w:type="dxa"/>
              <w:right w:w="148.0" w:type="dxa"/>
            </w:tcMar>
          </w:tcPr>
          <w:p w:rsidR="00000000" w:rsidDel="00000000" w:rsidP="00000000" w:rsidRDefault="00000000" w:rsidRPr="00000000" w14:paraId="00000001">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Ricerca e Terza missione all’Università di Palermo: dove siamo</w:t>
            </w:r>
          </w:p>
          <w:p w:rsidR="00000000" w:rsidDel="00000000" w:rsidP="00000000" w:rsidRDefault="00000000" w:rsidRPr="00000000" w14:paraId="00000002">
            <w:pPr>
              <w:spacing w:after="0" w:lineRule="auto"/>
              <w:rPr>
                <w:rFonts w:ascii="Rambla" w:cs="Rambla" w:eastAsia="Rambla" w:hAnsi="Rambla"/>
                <w:color w:val="004066"/>
                <w:sz w:val="15"/>
                <w:szCs w:val="15"/>
              </w:rPr>
            </w:pPr>
            <w:r w:rsidDel="00000000" w:rsidR="00000000" w:rsidRPr="00000000">
              <w:rPr>
                <w:rFonts w:ascii="Rambla" w:cs="Rambla" w:eastAsia="Rambla" w:hAnsi="Rambla"/>
                <w:color w:val="004066"/>
                <w:sz w:val="15"/>
                <w:szCs w:val="15"/>
                <w:rtl w:val="0"/>
              </w:rPr>
              <w:t xml:space="preserve">Seminario</w:t>
            </w:r>
          </w:p>
          <w:p w:rsidR="00000000" w:rsidDel="00000000" w:rsidP="00000000" w:rsidRDefault="00000000" w:rsidRPr="00000000" w14:paraId="00000003">
            <w:pPr>
              <w:spacing w:after="0" w:lineRule="auto"/>
              <w:rPr>
                <w:rFonts w:ascii="Rambla" w:cs="Rambla" w:eastAsia="Rambla" w:hAnsi="Rambla"/>
                <w:b w:val="1"/>
                <w:color w:val="004066"/>
                <w:sz w:val="15"/>
                <w:szCs w:val="15"/>
              </w:rPr>
            </w:pPr>
            <w:r w:rsidDel="00000000" w:rsidR="00000000" w:rsidRPr="00000000">
              <w:rPr>
                <w:rtl w:val="0"/>
              </w:rPr>
            </w:r>
          </w:p>
          <w:p w:rsidR="00000000" w:rsidDel="00000000" w:rsidP="00000000" w:rsidRDefault="00000000" w:rsidRPr="00000000" w14:paraId="00000004">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Responsabile: </w:t>
            </w:r>
            <w:r w:rsidDel="00000000" w:rsidR="00000000" w:rsidRPr="00000000">
              <w:rPr>
                <w:rFonts w:ascii="Rambla" w:cs="Rambla" w:eastAsia="Rambla" w:hAnsi="Rambla"/>
                <w:color w:val="004066"/>
                <w:sz w:val="15"/>
                <w:szCs w:val="15"/>
                <w:rtl w:val="0"/>
              </w:rPr>
              <w:t xml:space="preserve">Prof</w:t>
            </w:r>
            <w:r w:rsidDel="00000000" w:rsidR="00000000" w:rsidRPr="00000000">
              <w:rPr>
                <w:rFonts w:ascii="Rambla" w:cs="Rambla" w:eastAsia="Rambla" w:hAnsi="Rambla"/>
                <w:b w:val="1"/>
                <w:color w:val="004066"/>
                <w:sz w:val="15"/>
                <w:szCs w:val="15"/>
                <w:rtl w:val="0"/>
              </w:rPr>
              <w:t xml:space="preserve">. </w:t>
            </w:r>
            <w:r w:rsidDel="00000000" w:rsidR="00000000" w:rsidRPr="00000000">
              <w:rPr>
                <w:rFonts w:ascii="Rambla" w:cs="Rambla" w:eastAsia="Rambla" w:hAnsi="Rambla"/>
                <w:color w:val="004066"/>
                <w:sz w:val="15"/>
                <w:szCs w:val="15"/>
                <w:rtl w:val="0"/>
              </w:rPr>
              <w:t xml:space="preserve">Livan Fratini</w:t>
            </w:r>
            <w:r w:rsidDel="00000000" w:rsidR="00000000" w:rsidRPr="00000000">
              <w:rPr>
                <w:rtl w:val="0"/>
              </w:rPr>
            </w:r>
          </w:p>
          <w:p w:rsidR="00000000" w:rsidDel="00000000" w:rsidP="00000000" w:rsidRDefault="00000000" w:rsidRPr="00000000" w14:paraId="00000005">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Relatori: </w:t>
            </w:r>
            <w:r w:rsidDel="00000000" w:rsidR="00000000" w:rsidRPr="00000000">
              <w:rPr>
                <w:rFonts w:ascii="Rambla" w:cs="Rambla" w:eastAsia="Rambla" w:hAnsi="Rambla"/>
                <w:color w:val="004066"/>
                <w:sz w:val="15"/>
                <w:szCs w:val="15"/>
                <w:rtl w:val="0"/>
              </w:rPr>
              <w:t xml:space="preserve">Prof</w:t>
            </w:r>
            <w:r w:rsidDel="00000000" w:rsidR="00000000" w:rsidRPr="00000000">
              <w:rPr>
                <w:rFonts w:ascii="Rambla" w:cs="Rambla" w:eastAsia="Rambla" w:hAnsi="Rambla"/>
                <w:b w:val="1"/>
                <w:color w:val="004066"/>
                <w:sz w:val="15"/>
                <w:szCs w:val="15"/>
                <w:rtl w:val="0"/>
              </w:rPr>
              <w:t xml:space="preserve">. </w:t>
            </w:r>
            <w:r w:rsidDel="00000000" w:rsidR="00000000" w:rsidRPr="00000000">
              <w:rPr>
                <w:rFonts w:ascii="Rambla" w:cs="Rambla" w:eastAsia="Rambla" w:hAnsi="Rambla"/>
                <w:color w:val="004066"/>
                <w:sz w:val="15"/>
                <w:szCs w:val="15"/>
                <w:rtl w:val="0"/>
              </w:rPr>
              <w:t xml:space="preserve">Livan Fratini</w:t>
            </w:r>
            <w:r w:rsidDel="00000000" w:rsidR="00000000" w:rsidRPr="00000000">
              <w:rPr>
                <w:rtl w:val="0"/>
              </w:rPr>
            </w:r>
          </w:p>
          <w:p w:rsidR="00000000" w:rsidDel="00000000" w:rsidP="00000000" w:rsidRDefault="00000000" w:rsidRPr="00000000" w14:paraId="00000006">
            <w:pPr>
              <w:spacing w:after="0" w:lineRule="auto"/>
              <w:rPr>
                <w:rFonts w:ascii="Rambla" w:cs="Rambla" w:eastAsia="Rambla" w:hAnsi="Rambla"/>
                <w:b w:val="1"/>
                <w:color w:val="004066"/>
                <w:sz w:val="15"/>
                <w:szCs w:val="15"/>
              </w:rPr>
            </w:pPr>
            <w:r w:rsidDel="00000000" w:rsidR="00000000" w:rsidRPr="00000000">
              <w:rPr>
                <w:rtl w:val="0"/>
              </w:rPr>
            </w:r>
          </w:p>
          <w:p w:rsidR="00000000" w:rsidDel="00000000" w:rsidP="00000000" w:rsidRDefault="00000000" w:rsidRPr="00000000" w14:paraId="00000007">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28 gennaio 2019</w:t>
            </w:r>
          </w:p>
        </w:tc>
        <w:tc>
          <w:tcPr>
            <w:tcBorders>
              <w:top w:color="004066" w:space="0" w:sz="6" w:val="dotted"/>
              <w:left w:color="000000" w:space="0" w:sz="6" w:val="single"/>
              <w:bottom w:color="000000" w:space="0" w:sz="6" w:val="single"/>
              <w:right w:color="000000" w:space="0" w:sz="6" w:val="single"/>
            </w:tcBorders>
            <w:shd w:fill="ffffff" w:val="clear"/>
            <w:tcMar>
              <w:top w:w="148.0" w:type="dxa"/>
              <w:left w:w="148.0" w:type="dxa"/>
              <w:bottom w:w="148.0" w:type="dxa"/>
              <w:right w:w="148.0" w:type="dxa"/>
            </w:tcMar>
          </w:tcPr>
          <w:p w:rsidR="00000000" w:rsidDel="00000000" w:rsidP="00000000" w:rsidRDefault="00000000" w:rsidRPr="00000000" w14:paraId="00000008">
            <w:pPr>
              <w:spacing w:after="0" w:lineRule="auto"/>
              <w:rPr>
                <w:rFonts w:ascii="Rambla" w:cs="Rambla" w:eastAsia="Rambla" w:hAnsi="Rambla"/>
                <w:color w:val="004066"/>
                <w:sz w:val="15"/>
                <w:szCs w:val="15"/>
              </w:rPr>
            </w:pPr>
            <w:r w:rsidDel="00000000" w:rsidR="00000000" w:rsidRPr="00000000">
              <w:rPr>
                <w:rFonts w:ascii="Rambla" w:cs="Rambla" w:eastAsia="Rambla" w:hAnsi="Rambla"/>
                <w:b w:val="1"/>
                <w:color w:val="004066"/>
                <w:sz w:val="15"/>
                <w:szCs w:val="15"/>
                <w:rtl w:val="0"/>
              </w:rPr>
              <w:t xml:space="preserve">From start-up to accelerator: the complexity of innovation in multinationals</w:t>
            </w:r>
            <w:r w:rsidDel="00000000" w:rsidR="00000000" w:rsidRPr="00000000">
              <w:rPr>
                <w:rtl w:val="0"/>
              </w:rPr>
            </w:r>
          </w:p>
          <w:p w:rsidR="00000000" w:rsidDel="00000000" w:rsidP="00000000" w:rsidRDefault="00000000" w:rsidRPr="00000000" w14:paraId="00000009">
            <w:pPr>
              <w:spacing w:after="0" w:lineRule="auto"/>
              <w:rPr>
                <w:rFonts w:ascii="Rambla" w:cs="Rambla" w:eastAsia="Rambla" w:hAnsi="Rambla"/>
                <w:color w:val="004066"/>
                <w:sz w:val="15"/>
                <w:szCs w:val="15"/>
              </w:rPr>
            </w:pPr>
            <w:r w:rsidDel="00000000" w:rsidR="00000000" w:rsidRPr="00000000">
              <w:rPr>
                <w:rFonts w:ascii="Rambla" w:cs="Rambla" w:eastAsia="Rambla" w:hAnsi="Rambla"/>
                <w:color w:val="004066"/>
                <w:sz w:val="15"/>
                <w:szCs w:val="15"/>
                <w:rtl w:val="0"/>
              </w:rPr>
              <w:t xml:space="preserve">Seminario</w:t>
            </w:r>
          </w:p>
          <w:p w:rsidR="00000000" w:rsidDel="00000000" w:rsidP="00000000" w:rsidRDefault="00000000" w:rsidRPr="00000000" w14:paraId="0000000A">
            <w:pPr>
              <w:spacing w:after="0" w:lineRule="auto"/>
              <w:rPr>
                <w:rFonts w:ascii="Rambla" w:cs="Rambla" w:eastAsia="Rambla" w:hAnsi="Rambla"/>
                <w:color w:val="004066"/>
                <w:sz w:val="15"/>
                <w:szCs w:val="15"/>
              </w:rPr>
            </w:pPr>
            <w:r w:rsidDel="00000000" w:rsidR="00000000" w:rsidRPr="00000000">
              <w:rPr>
                <w:rtl w:val="0"/>
              </w:rPr>
            </w:r>
          </w:p>
          <w:p w:rsidR="00000000" w:rsidDel="00000000" w:rsidP="00000000" w:rsidRDefault="00000000" w:rsidRPr="00000000" w14:paraId="0000000B">
            <w:pPr>
              <w:spacing w:after="0" w:lineRule="auto"/>
              <w:rPr>
                <w:rFonts w:ascii="Rambla" w:cs="Rambla" w:eastAsia="Rambla" w:hAnsi="Rambla"/>
                <w:color w:val="004066"/>
                <w:sz w:val="15"/>
                <w:szCs w:val="15"/>
              </w:rPr>
            </w:pPr>
            <w:r w:rsidDel="00000000" w:rsidR="00000000" w:rsidRPr="00000000">
              <w:rPr>
                <w:rFonts w:ascii="Rambla" w:cs="Rambla" w:eastAsia="Rambla" w:hAnsi="Rambla"/>
                <w:b w:val="1"/>
                <w:color w:val="004066"/>
                <w:sz w:val="15"/>
                <w:szCs w:val="15"/>
                <w:rtl w:val="0"/>
              </w:rPr>
              <w:t xml:space="preserve">Responsabile</w:t>
            </w:r>
            <w:r w:rsidDel="00000000" w:rsidR="00000000" w:rsidRPr="00000000">
              <w:rPr>
                <w:rFonts w:ascii="Rambla" w:cs="Rambla" w:eastAsia="Rambla" w:hAnsi="Rambla"/>
                <w:color w:val="004066"/>
                <w:sz w:val="15"/>
                <w:szCs w:val="15"/>
                <w:rtl w:val="0"/>
              </w:rPr>
              <w:t xml:space="preserve">: Prof. E. Riva Sanseverino</w:t>
              <w:br w:type="textWrapping"/>
            </w:r>
            <w:r w:rsidDel="00000000" w:rsidR="00000000" w:rsidRPr="00000000">
              <w:rPr>
                <w:rFonts w:ascii="Rambla" w:cs="Rambla" w:eastAsia="Rambla" w:hAnsi="Rambla"/>
                <w:b w:val="1"/>
                <w:color w:val="004066"/>
                <w:sz w:val="15"/>
                <w:szCs w:val="15"/>
                <w:rtl w:val="0"/>
              </w:rPr>
              <w:t xml:space="preserve">Relatori</w:t>
            </w:r>
            <w:r w:rsidDel="00000000" w:rsidR="00000000" w:rsidRPr="00000000">
              <w:rPr>
                <w:rFonts w:ascii="Rambla" w:cs="Rambla" w:eastAsia="Rambla" w:hAnsi="Rambla"/>
                <w:color w:val="004066"/>
                <w:sz w:val="15"/>
                <w:szCs w:val="15"/>
                <w:rtl w:val="0"/>
              </w:rPr>
              <w:t xml:space="preserve">: Prof. Livan Fratini, Prof. Umberto La Commare, Prof. Giovanni Perrone, Prof. Marcantonio Ruisi, Ing. Roberto Candela Prysmian S.p.A.</w:t>
            </w:r>
          </w:p>
          <w:p w:rsidR="00000000" w:rsidDel="00000000" w:rsidP="00000000" w:rsidRDefault="00000000" w:rsidRPr="00000000" w14:paraId="0000000C">
            <w:pPr>
              <w:spacing w:after="0" w:lineRule="auto"/>
              <w:rPr>
                <w:rFonts w:ascii="Rambla" w:cs="Rambla" w:eastAsia="Rambla" w:hAnsi="Rambla"/>
                <w:color w:val="004066"/>
                <w:sz w:val="15"/>
                <w:szCs w:val="15"/>
                <w:highlight w:val="green"/>
              </w:rPr>
            </w:pPr>
            <w:r w:rsidDel="00000000" w:rsidR="00000000" w:rsidRPr="00000000">
              <w:rPr>
                <w:rtl w:val="0"/>
              </w:rPr>
            </w:r>
          </w:p>
          <w:p w:rsidR="00000000" w:rsidDel="00000000" w:rsidP="00000000" w:rsidRDefault="00000000" w:rsidRPr="00000000" w14:paraId="0000000D">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26 Febbraio 2019</w:t>
            </w:r>
          </w:p>
          <w:p w:rsidR="00000000" w:rsidDel="00000000" w:rsidP="00000000" w:rsidRDefault="00000000" w:rsidRPr="00000000" w14:paraId="0000000E">
            <w:pPr>
              <w:spacing w:after="0" w:lineRule="auto"/>
              <w:rPr>
                <w:rFonts w:ascii="Rambla" w:cs="Rambla" w:eastAsia="Rambla" w:hAnsi="Rambla"/>
                <w:b w:val="1"/>
                <w:color w:val="004066"/>
                <w:sz w:val="15"/>
                <w:szCs w:val="15"/>
              </w:rPr>
            </w:pPr>
            <w:r w:rsidDel="00000000" w:rsidR="00000000" w:rsidRPr="00000000">
              <w:rPr>
                <w:rtl w:val="0"/>
              </w:rPr>
            </w:r>
          </w:p>
          <w:p w:rsidR="00000000" w:rsidDel="00000000" w:rsidP="00000000" w:rsidRDefault="00000000" w:rsidRPr="00000000" w14:paraId="0000000F">
            <w:pPr>
              <w:spacing w:after="0" w:lineRule="auto"/>
              <w:rPr>
                <w:rFonts w:ascii="Rambla" w:cs="Rambla" w:eastAsia="Rambla" w:hAnsi="Rambla"/>
                <w:b w:val="1"/>
                <w:color w:val="004066"/>
                <w:sz w:val="15"/>
                <w:szCs w:val="15"/>
              </w:rPr>
            </w:pPr>
            <w:r w:rsidDel="00000000" w:rsidR="00000000" w:rsidRPr="00000000">
              <w:rPr>
                <w:rtl w:val="0"/>
              </w:rPr>
            </w:r>
          </w:p>
        </w:tc>
        <w:tc>
          <w:tcPr>
            <w:tcBorders>
              <w:top w:color="004066" w:space="0" w:sz="6" w:val="dotted"/>
              <w:left w:color="000000" w:space="0" w:sz="6" w:val="single"/>
              <w:bottom w:color="000000" w:space="0" w:sz="6" w:val="single"/>
              <w:right w:color="000000" w:space="0" w:sz="6" w:val="single"/>
            </w:tcBorders>
            <w:shd w:fill="ffffff" w:val="clear"/>
            <w:tcMar>
              <w:top w:w="148.0" w:type="dxa"/>
              <w:left w:w="148.0" w:type="dxa"/>
              <w:bottom w:w="148.0" w:type="dxa"/>
              <w:right w:w="148.0" w:type="dxa"/>
            </w:tcMar>
          </w:tcPr>
          <w:p w:rsidR="00000000" w:rsidDel="00000000" w:rsidP="00000000" w:rsidRDefault="00000000" w:rsidRPr="00000000" w14:paraId="00000010">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La sicurezza sociale dei giovani ricercatori: diritti e doveri degli studenti del dottorato di ricerca e situazione previdenziale</w:t>
            </w:r>
          </w:p>
          <w:p w:rsidR="00000000" w:rsidDel="00000000" w:rsidP="00000000" w:rsidRDefault="00000000" w:rsidRPr="00000000" w14:paraId="00000011">
            <w:pPr>
              <w:spacing w:after="0" w:lineRule="auto"/>
              <w:rPr>
                <w:rFonts w:ascii="Rambla" w:cs="Rambla" w:eastAsia="Rambla" w:hAnsi="Rambla"/>
                <w:color w:val="004066"/>
                <w:sz w:val="15"/>
                <w:szCs w:val="15"/>
              </w:rPr>
            </w:pPr>
            <w:r w:rsidDel="00000000" w:rsidR="00000000" w:rsidRPr="00000000">
              <w:rPr>
                <w:rFonts w:ascii="Rambla" w:cs="Rambla" w:eastAsia="Rambla" w:hAnsi="Rambla"/>
                <w:color w:val="004066"/>
                <w:sz w:val="15"/>
                <w:szCs w:val="15"/>
                <w:rtl w:val="0"/>
              </w:rPr>
              <w:t xml:space="preserve">Seminario</w:t>
            </w:r>
          </w:p>
          <w:p w:rsidR="00000000" w:rsidDel="00000000" w:rsidP="00000000" w:rsidRDefault="00000000" w:rsidRPr="00000000" w14:paraId="00000012">
            <w:pPr>
              <w:spacing w:after="0" w:lineRule="auto"/>
              <w:rPr>
                <w:rFonts w:ascii="Rambla" w:cs="Rambla" w:eastAsia="Rambla" w:hAnsi="Rambla"/>
                <w:color w:val="004066"/>
                <w:sz w:val="15"/>
                <w:szCs w:val="15"/>
              </w:rPr>
            </w:pPr>
            <w:r w:rsidDel="00000000" w:rsidR="00000000" w:rsidRPr="00000000">
              <w:rPr>
                <w:rtl w:val="0"/>
              </w:rPr>
              <w:br w:type="textWrapping"/>
            </w:r>
            <w:r w:rsidDel="00000000" w:rsidR="00000000" w:rsidRPr="00000000">
              <w:rPr>
                <w:rFonts w:ascii="Rambla" w:cs="Rambla" w:eastAsia="Rambla" w:hAnsi="Rambla"/>
                <w:b w:val="1"/>
                <w:color w:val="004066"/>
                <w:sz w:val="15"/>
                <w:szCs w:val="15"/>
                <w:rtl w:val="0"/>
              </w:rPr>
              <w:t xml:space="preserve">Responsabile</w:t>
            </w:r>
            <w:r w:rsidDel="00000000" w:rsidR="00000000" w:rsidRPr="00000000">
              <w:rPr>
                <w:rFonts w:ascii="Rambla" w:cs="Rambla" w:eastAsia="Rambla" w:hAnsi="Rambla"/>
                <w:color w:val="004066"/>
                <w:sz w:val="15"/>
                <w:szCs w:val="15"/>
                <w:rtl w:val="0"/>
              </w:rPr>
              <w:t xml:space="preserve">: prof. Carlo </w:t>
            </w:r>
            <w:r w:rsidDel="00000000" w:rsidR="00000000" w:rsidRPr="00000000">
              <w:rPr>
                <w:rFonts w:ascii="Rambla" w:cs="Rambla" w:eastAsia="Rambla" w:hAnsi="Rambla"/>
                <w:b w:val="1"/>
                <w:color w:val="4f81bd"/>
                <w:sz w:val="15"/>
                <w:szCs w:val="15"/>
                <w:rtl w:val="0"/>
              </w:rPr>
              <w:t xml:space="preserve">Amenta</w:t>
            </w:r>
            <w:r w:rsidDel="00000000" w:rsidR="00000000" w:rsidRPr="00000000">
              <w:rPr>
                <w:rtl w:val="0"/>
              </w:rPr>
              <w:br w:type="textWrapping"/>
            </w:r>
            <w:r w:rsidDel="00000000" w:rsidR="00000000" w:rsidRPr="00000000">
              <w:rPr>
                <w:rFonts w:ascii="Rambla" w:cs="Rambla" w:eastAsia="Rambla" w:hAnsi="Rambla"/>
                <w:b w:val="1"/>
                <w:color w:val="004066"/>
                <w:sz w:val="15"/>
                <w:szCs w:val="15"/>
                <w:rtl w:val="0"/>
              </w:rPr>
              <w:t xml:space="preserve">Relatori</w:t>
            </w:r>
            <w:r w:rsidDel="00000000" w:rsidR="00000000" w:rsidRPr="00000000">
              <w:rPr>
                <w:rFonts w:ascii="Rambla" w:cs="Rambla" w:eastAsia="Rambla" w:hAnsi="Rambla"/>
                <w:color w:val="004066"/>
                <w:sz w:val="15"/>
                <w:szCs w:val="15"/>
                <w:rtl w:val="0"/>
              </w:rPr>
              <w:t xml:space="preserve">: prof. Carlo Amenta, Settore formazione per la ricerca, UNIPA, Ufficio gestione previdenziale, UNIPA </w:t>
            </w:r>
          </w:p>
          <w:p w:rsidR="00000000" w:rsidDel="00000000" w:rsidP="00000000" w:rsidRDefault="00000000" w:rsidRPr="00000000" w14:paraId="00000013">
            <w:pPr>
              <w:spacing w:after="0" w:lineRule="auto"/>
              <w:rPr>
                <w:rFonts w:ascii="Rambla" w:cs="Rambla" w:eastAsia="Rambla" w:hAnsi="Rambla"/>
                <w:color w:val="004066"/>
                <w:sz w:val="15"/>
                <w:szCs w:val="15"/>
              </w:rPr>
            </w:pPr>
            <w:r w:rsidDel="00000000" w:rsidR="00000000" w:rsidRPr="00000000">
              <w:rPr>
                <w:rtl w:val="0"/>
              </w:rPr>
            </w:r>
          </w:p>
          <w:p w:rsidR="00000000" w:rsidDel="00000000" w:rsidP="00000000" w:rsidRDefault="00000000" w:rsidRPr="00000000" w14:paraId="00000014">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12 Marzo 2019</w:t>
            </w:r>
          </w:p>
          <w:p w:rsidR="00000000" w:rsidDel="00000000" w:rsidP="00000000" w:rsidRDefault="00000000" w:rsidRPr="00000000" w14:paraId="00000015">
            <w:pPr>
              <w:spacing w:after="0" w:lineRule="auto"/>
              <w:rPr>
                <w:rFonts w:ascii="Rambla" w:cs="Rambla" w:eastAsia="Rambla" w:hAnsi="Rambla"/>
                <w:b w:val="1"/>
                <w:color w:val="004066"/>
                <w:sz w:val="15"/>
                <w:szCs w:val="15"/>
                <w:highlight w:val="yellow"/>
              </w:rPr>
            </w:pPr>
            <w:r w:rsidDel="00000000" w:rsidR="00000000" w:rsidRPr="00000000">
              <w:rPr>
                <w:rtl w:val="0"/>
              </w:rPr>
            </w:r>
          </w:p>
          <w:p w:rsidR="00000000" w:rsidDel="00000000" w:rsidP="00000000" w:rsidRDefault="00000000" w:rsidRPr="00000000" w14:paraId="00000016">
            <w:pPr>
              <w:spacing w:after="0" w:lineRule="auto"/>
              <w:rPr>
                <w:rFonts w:ascii="Rambla" w:cs="Rambla" w:eastAsia="Rambla" w:hAnsi="Rambla"/>
                <w:color w:val="004066"/>
                <w:sz w:val="15"/>
                <w:szCs w:val="15"/>
              </w:rPr>
            </w:pPr>
            <w:r w:rsidDel="00000000" w:rsidR="00000000" w:rsidRPr="00000000">
              <w:rPr>
                <w:rtl w:val="0"/>
              </w:rPr>
            </w:r>
          </w:p>
        </w:tc>
      </w:tr>
      <w:tr>
        <w:trPr>
          <w:trHeight w:val="2100" w:hRule="atLeast"/>
        </w:trPr>
        <w:tc>
          <w:tcPr>
            <w:tcBorders>
              <w:top w:color="004066" w:space="0" w:sz="6" w:val="dotted"/>
              <w:left w:color="000000" w:space="0" w:sz="6" w:val="single"/>
              <w:bottom w:color="000000" w:space="0" w:sz="6" w:val="single"/>
              <w:right w:color="000000" w:space="0" w:sz="6" w:val="single"/>
            </w:tcBorders>
            <w:shd w:fill="ffffff" w:val="clear"/>
            <w:tcMar>
              <w:top w:w="148.0" w:type="dxa"/>
              <w:left w:w="148.0" w:type="dxa"/>
              <w:bottom w:w="148.0" w:type="dxa"/>
              <w:right w:w="148.0" w:type="dxa"/>
            </w:tcMar>
          </w:tcPr>
          <w:p w:rsidR="00000000" w:rsidDel="00000000" w:rsidP="00000000" w:rsidRDefault="00000000" w:rsidRPr="00000000" w14:paraId="00000017">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La biblioteca digitale di Ateneo e le iniziative editoriali di UNIPA</w:t>
            </w:r>
          </w:p>
          <w:p w:rsidR="00000000" w:rsidDel="00000000" w:rsidP="00000000" w:rsidRDefault="00000000" w:rsidRPr="00000000" w14:paraId="00000018">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Corso di formazione</w:t>
            </w:r>
          </w:p>
          <w:p w:rsidR="00000000" w:rsidDel="00000000" w:rsidP="00000000" w:rsidRDefault="00000000" w:rsidRPr="00000000" w14:paraId="00000019">
            <w:pPr>
              <w:spacing w:after="0" w:lineRule="auto"/>
              <w:rPr>
                <w:rFonts w:ascii="Rambla" w:cs="Rambla" w:eastAsia="Rambla" w:hAnsi="Rambla"/>
                <w:b w:val="1"/>
                <w:color w:val="004066"/>
                <w:sz w:val="15"/>
                <w:szCs w:val="15"/>
              </w:rPr>
            </w:pPr>
            <w:r w:rsidDel="00000000" w:rsidR="00000000" w:rsidRPr="00000000">
              <w:rPr>
                <w:rtl w:val="0"/>
              </w:rPr>
            </w:r>
          </w:p>
          <w:p w:rsidR="00000000" w:rsidDel="00000000" w:rsidP="00000000" w:rsidRDefault="00000000" w:rsidRPr="00000000" w14:paraId="0000001A">
            <w:pPr>
              <w:spacing w:after="0" w:lineRule="auto"/>
              <w:rPr>
                <w:rFonts w:ascii="Rambla" w:cs="Rambla" w:eastAsia="Rambla" w:hAnsi="Rambla"/>
                <w:color w:val="004066"/>
                <w:sz w:val="15"/>
                <w:szCs w:val="15"/>
              </w:rPr>
            </w:pPr>
            <w:r w:rsidDel="00000000" w:rsidR="00000000" w:rsidRPr="00000000">
              <w:rPr>
                <w:rFonts w:ascii="Rambla" w:cs="Rambla" w:eastAsia="Rambla" w:hAnsi="Rambla"/>
                <w:b w:val="1"/>
                <w:color w:val="004066"/>
                <w:sz w:val="15"/>
                <w:szCs w:val="15"/>
                <w:rtl w:val="0"/>
              </w:rPr>
              <w:t xml:space="preserve">Responsabile</w:t>
            </w:r>
            <w:r w:rsidDel="00000000" w:rsidR="00000000" w:rsidRPr="00000000">
              <w:rPr>
                <w:rFonts w:ascii="Rambla" w:cs="Rambla" w:eastAsia="Rambla" w:hAnsi="Rambla"/>
                <w:color w:val="004066"/>
                <w:sz w:val="15"/>
                <w:szCs w:val="15"/>
                <w:rtl w:val="0"/>
              </w:rPr>
              <w:t xml:space="preserve">: prof. Carlo Amenta</w:t>
              <w:br w:type="textWrapping"/>
            </w:r>
            <w:r w:rsidDel="00000000" w:rsidR="00000000" w:rsidRPr="00000000">
              <w:rPr>
                <w:rFonts w:ascii="Rambla" w:cs="Rambla" w:eastAsia="Rambla" w:hAnsi="Rambla"/>
                <w:b w:val="1"/>
                <w:color w:val="004066"/>
                <w:sz w:val="15"/>
                <w:szCs w:val="15"/>
                <w:rtl w:val="0"/>
              </w:rPr>
              <w:t xml:space="preserve">Relatori</w:t>
            </w:r>
            <w:r w:rsidDel="00000000" w:rsidR="00000000" w:rsidRPr="00000000">
              <w:rPr>
                <w:rFonts w:ascii="Rambla" w:cs="Rambla" w:eastAsia="Rambla" w:hAnsi="Rambla"/>
                <w:color w:val="004066"/>
                <w:sz w:val="15"/>
                <w:szCs w:val="15"/>
                <w:rtl w:val="0"/>
              </w:rPr>
              <w:t xml:space="preserve">: : Romina D'Antoni; </w:t>
            </w:r>
          </w:p>
          <w:p w:rsidR="00000000" w:rsidDel="00000000" w:rsidP="00000000" w:rsidRDefault="00000000" w:rsidRPr="00000000" w14:paraId="0000001B">
            <w:pPr>
              <w:spacing w:after="0" w:lineRule="auto"/>
              <w:rPr>
                <w:rFonts w:ascii="Rambla" w:cs="Rambla" w:eastAsia="Rambla" w:hAnsi="Rambla"/>
                <w:color w:val="004066"/>
                <w:sz w:val="15"/>
                <w:szCs w:val="15"/>
              </w:rPr>
            </w:pPr>
            <w:r w:rsidDel="00000000" w:rsidR="00000000" w:rsidRPr="00000000">
              <w:rPr>
                <w:rFonts w:ascii="Rambla" w:cs="Rambla" w:eastAsia="Rambla" w:hAnsi="Rambla"/>
                <w:color w:val="004066"/>
                <w:sz w:val="15"/>
                <w:szCs w:val="15"/>
                <w:rtl w:val="0"/>
              </w:rPr>
              <w:t xml:space="preserve">Delia Lo Monaco; Rosa Angela Anzalone</w:t>
            </w:r>
          </w:p>
          <w:p w:rsidR="00000000" w:rsidDel="00000000" w:rsidP="00000000" w:rsidRDefault="00000000" w:rsidRPr="00000000" w14:paraId="0000001C">
            <w:pPr>
              <w:spacing w:after="0" w:lineRule="auto"/>
              <w:rPr>
                <w:sz w:val="24"/>
                <w:szCs w:val="24"/>
              </w:rPr>
            </w:pPr>
            <w:r w:rsidDel="00000000" w:rsidR="00000000" w:rsidRPr="00000000">
              <w:rPr>
                <w:rFonts w:ascii="Rambla" w:cs="Rambla" w:eastAsia="Rambla" w:hAnsi="Rambla"/>
                <w:color w:val="004066"/>
                <w:sz w:val="15"/>
                <w:szCs w:val="15"/>
                <w:rtl w:val="0"/>
              </w:rPr>
              <w:t xml:space="preserve">(Settore biblioteca digitale e sistemi di gestione delle biblioteche; Settore biblioteca digitale e sistemi di gestione delle biblioteche)</w:t>
            </w:r>
            <w:r w:rsidDel="00000000" w:rsidR="00000000" w:rsidRPr="00000000">
              <w:rPr>
                <w:rtl w:val="0"/>
              </w:rPr>
            </w:r>
          </w:p>
          <w:p w:rsidR="00000000" w:rsidDel="00000000" w:rsidP="00000000" w:rsidRDefault="00000000" w:rsidRPr="00000000" w14:paraId="0000001D">
            <w:pPr>
              <w:spacing w:after="0" w:lineRule="auto"/>
              <w:rPr>
                <w:rFonts w:ascii="Rambla" w:cs="Rambla" w:eastAsia="Rambla" w:hAnsi="Rambla"/>
                <w:color w:val="004066"/>
                <w:sz w:val="15"/>
                <w:szCs w:val="15"/>
              </w:rPr>
            </w:pPr>
            <w:r w:rsidDel="00000000" w:rsidR="00000000" w:rsidRPr="00000000">
              <w:rPr>
                <w:rtl w:val="0"/>
              </w:rPr>
            </w:r>
          </w:p>
          <w:p w:rsidR="00000000" w:rsidDel="00000000" w:rsidP="00000000" w:rsidRDefault="00000000" w:rsidRPr="00000000" w14:paraId="0000001E">
            <w:pPr>
              <w:spacing w:after="0" w:lineRule="auto"/>
              <w:rPr>
                <w:rFonts w:ascii="Rambla" w:cs="Rambla" w:eastAsia="Rambla" w:hAnsi="Rambla"/>
                <w:b w:val="1"/>
                <w:color w:val="ff0000"/>
                <w:sz w:val="15"/>
                <w:szCs w:val="15"/>
              </w:rPr>
            </w:pPr>
            <w:r w:rsidDel="00000000" w:rsidR="00000000" w:rsidRPr="00000000">
              <w:rPr>
                <w:rFonts w:ascii="Rambla" w:cs="Rambla" w:eastAsia="Rambla" w:hAnsi="Rambla"/>
                <w:b w:val="1"/>
                <w:color w:val="ff0000"/>
                <w:sz w:val="15"/>
                <w:szCs w:val="15"/>
                <w:rtl w:val="0"/>
              </w:rPr>
              <w:t xml:space="preserve">Data da concordare</w:t>
            </w:r>
          </w:p>
          <w:p w:rsidR="00000000" w:rsidDel="00000000" w:rsidP="00000000" w:rsidRDefault="00000000" w:rsidRPr="00000000" w14:paraId="0000001F">
            <w:pPr>
              <w:spacing w:after="0" w:lineRule="auto"/>
              <w:rPr>
                <w:rFonts w:ascii="Rambla" w:cs="Rambla" w:eastAsia="Rambla" w:hAnsi="Rambla"/>
                <w:b w:val="1"/>
                <w:color w:val="004066"/>
                <w:sz w:val="15"/>
                <w:szCs w:val="15"/>
              </w:rPr>
            </w:pPr>
            <w:r w:rsidDel="00000000" w:rsidR="00000000" w:rsidRPr="00000000">
              <w:rPr>
                <w:rtl w:val="0"/>
              </w:rPr>
            </w:r>
          </w:p>
        </w:tc>
        <w:tc>
          <w:tcPr>
            <w:tcBorders>
              <w:top w:color="004066" w:space="0" w:sz="6" w:val="dotted"/>
              <w:left w:color="000000" w:space="0" w:sz="6" w:val="single"/>
              <w:bottom w:color="000000" w:space="0" w:sz="6" w:val="single"/>
              <w:right w:color="000000" w:space="0" w:sz="6" w:val="single"/>
            </w:tcBorders>
            <w:shd w:fill="ffffff" w:val="clear"/>
            <w:tcMar>
              <w:top w:w="148.0" w:type="dxa"/>
              <w:left w:w="148.0" w:type="dxa"/>
              <w:bottom w:w="148.0" w:type="dxa"/>
              <w:right w:w="148.0" w:type="dxa"/>
            </w:tcMar>
          </w:tcPr>
          <w:p w:rsidR="00000000" w:rsidDel="00000000" w:rsidP="00000000" w:rsidRDefault="00000000" w:rsidRPr="00000000" w14:paraId="00000020">
            <w:pPr>
              <w:spacing w:after="0" w:lineRule="auto"/>
              <w:rPr>
                <w:rFonts w:ascii="Rambla" w:cs="Rambla" w:eastAsia="Rambla" w:hAnsi="Rambla"/>
                <w:color w:val="004066"/>
                <w:sz w:val="15"/>
                <w:szCs w:val="15"/>
              </w:rPr>
            </w:pPr>
            <w:r w:rsidDel="00000000" w:rsidR="00000000" w:rsidRPr="00000000">
              <w:rPr>
                <w:rFonts w:ascii="Rambla" w:cs="Rambla" w:eastAsia="Rambla" w:hAnsi="Rambla"/>
                <w:b w:val="1"/>
                <w:color w:val="004066"/>
                <w:sz w:val="15"/>
                <w:szCs w:val="15"/>
                <w:rtl w:val="0"/>
              </w:rPr>
              <w:t xml:space="preserve">La comunicazione in pubblico</w:t>
            </w:r>
            <w:r w:rsidDel="00000000" w:rsidR="00000000" w:rsidRPr="00000000">
              <w:rPr>
                <w:rtl w:val="0"/>
              </w:rPr>
            </w:r>
          </w:p>
          <w:p w:rsidR="00000000" w:rsidDel="00000000" w:rsidP="00000000" w:rsidRDefault="00000000" w:rsidRPr="00000000" w14:paraId="00000021">
            <w:pPr>
              <w:spacing w:after="0" w:lineRule="auto"/>
              <w:rPr>
                <w:rFonts w:ascii="Rambla" w:cs="Rambla" w:eastAsia="Rambla" w:hAnsi="Rambla"/>
                <w:color w:val="004066"/>
                <w:sz w:val="15"/>
                <w:szCs w:val="15"/>
              </w:rPr>
            </w:pPr>
            <w:r w:rsidDel="00000000" w:rsidR="00000000" w:rsidRPr="00000000">
              <w:rPr>
                <w:rFonts w:ascii="Rambla" w:cs="Rambla" w:eastAsia="Rambla" w:hAnsi="Rambla"/>
                <w:color w:val="004066"/>
                <w:sz w:val="15"/>
                <w:szCs w:val="15"/>
                <w:rtl w:val="0"/>
              </w:rPr>
              <w:t xml:space="preserve">Corso di formazione. </w:t>
            </w:r>
          </w:p>
          <w:p w:rsidR="00000000" w:rsidDel="00000000" w:rsidP="00000000" w:rsidRDefault="00000000" w:rsidRPr="00000000" w14:paraId="00000022">
            <w:pPr>
              <w:spacing w:after="0" w:lineRule="auto"/>
              <w:rPr>
                <w:rFonts w:ascii="Rambla" w:cs="Rambla" w:eastAsia="Rambla" w:hAnsi="Rambla"/>
                <w:color w:val="004066"/>
                <w:sz w:val="15"/>
                <w:szCs w:val="15"/>
              </w:rPr>
            </w:pPr>
            <w:r w:rsidDel="00000000" w:rsidR="00000000" w:rsidRPr="00000000">
              <w:rPr>
                <w:rFonts w:ascii="Rambla" w:cs="Rambla" w:eastAsia="Rambla" w:hAnsi="Rambla"/>
                <w:color w:val="004066"/>
                <w:sz w:val="15"/>
                <w:szCs w:val="15"/>
                <w:rtl w:val="0"/>
              </w:rPr>
              <w:t xml:space="preserve">(</w:t>
            </w:r>
            <w:r w:rsidDel="00000000" w:rsidR="00000000" w:rsidRPr="00000000">
              <w:rPr>
                <w:rFonts w:ascii="Rambla" w:cs="Rambla" w:eastAsia="Rambla" w:hAnsi="Rambla"/>
                <w:b w:val="1"/>
                <w:color w:val="004066"/>
                <w:sz w:val="15"/>
                <w:szCs w:val="15"/>
                <w:rtl w:val="0"/>
              </w:rPr>
              <w:t xml:space="preserve">Massimo 35 allievi</w:t>
            </w:r>
            <w:r w:rsidDel="00000000" w:rsidR="00000000" w:rsidRPr="00000000">
              <w:rPr>
                <w:rFonts w:ascii="Rambla" w:cs="Rambla" w:eastAsia="Rambla" w:hAnsi="Rambla"/>
                <w:color w:val="004066"/>
                <w:sz w:val="15"/>
                <w:szCs w:val="15"/>
                <w:rtl w:val="0"/>
              </w:rPr>
              <w:t xml:space="preserve">)</w:t>
            </w:r>
          </w:p>
          <w:p w:rsidR="00000000" w:rsidDel="00000000" w:rsidP="00000000" w:rsidRDefault="00000000" w:rsidRPr="00000000" w14:paraId="00000023">
            <w:pPr>
              <w:spacing w:after="0" w:lineRule="auto"/>
              <w:rPr>
                <w:rFonts w:ascii="Rambla" w:cs="Rambla" w:eastAsia="Rambla" w:hAnsi="Rambla"/>
                <w:color w:val="004066"/>
                <w:sz w:val="15"/>
                <w:szCs w:val="15"/>
              </w:rPr>
            </w:pPr>
            <w:r w:rsidDel="00000000" w:rsidR="00000000" w:rsidRPr="00000000">
              <w:rPr>
                <w:rtl w:val="0"/>
              </w:rPr>
            </w:r>
          </w:p>
          <w:p w:rsidR="00000000" w:rsidDel="00000000" w:rsidP="00000000" w:rsidRDefault="00000000" w:rsidRPr="00000000" w14:paraId="00000024">
            <w:pPr>
              <w:spacing w:after="0" w:lineRule="auto"/>
              <w:rPr>
                <w:rFonts w:ascii="Rambla" w:cs="Rambla" w:eastAsia="Rambla" w:hAnsi="Rambla"/>
                <w:color w:val="004066"/>
                <w:sz w:val="15"/>
                <w:szCs w:val="15"/>
              </w:rPr>
            </w:pPr>
            <w:r w:rsidDel="00000000" w:rsidR="00000000" w:rsidRPr="00000000">
              <w:rPr>
                <w:rFonts w:ascii="Rambla" w:cs="Rambla" w:eastAsia="Rambla" w:hAnsi="Rambla"/>
                <w:b w:val="1"/>
                <w:color w:val="004066"/>
                <w:sz w:val="15"/>
                <w:szCs w:val="15"/>
                <w:rtl w:val="0"/>
              </w:rPr>
              <w:t xml:space="preserve">Responsabile</w:t>
            </w:r>
            <w:r w:rsidDel="00000000" w:rsidR="00000000" w:rsidRPr="00000000">
              <w:rPr>
                <w:rFonts w:ascii="Rambla" w:cs="Rambla" w:eastAsia="Rambla" w:hAnsi="Rambla"/>
                <w:color w:val="004066"/>
                <w:sz w:val="15"/>
                <w:szCs w:val="15"/>
                <w:rtl w:val="0"/>
              </w:rPr>
              <w:t xml:space="preserve">: prof. Arabella MocciaroLi Destri</w:t>
            </w:r>
          </w:p>
          <w:p w:rsidR="00000000" w:rsidDel="00000000" w:rsidP="00000000" w:rsidRDefault="00000000" w:rsidRPr="00000000" w14:paraId="00000025">
            <w:pPr>
              <w:spacing w:after="0" w:lineRule="auto"/>
              <w:rPr>
                <w:rFonts w:ascii="Rambla" w:cs="Rambla" w:eastAsia="Rambla" w:hAnsi="Rambla"/>
                <w:color w:val="004066"/>
                <w:sz w:val="15"/>
                <w:szCs w:val="15"/>
              </w:rPr>
            </w:pPr>
            <w:r w:rsidDel="00000000" w:rsidR="00000000" w:rsidRPr="00000000">
              <w:rPr>
                <w:rFonts w:ascii="Rambla" w:cs="Rambla" w:eastAsia="Rambla" w:hAnsi="Rambla"/>
                <w:b w:val="1"/>
                <w:color w:val="004066"/>
                <w:sz w:val="15"/>
                <w:szCs w:val="15"/>
                <w:rtl w:val="0"/>
              </w:rPr>
              <w:t xml:space="preserve">Relatori:</w:t>
            </w:r>
            <w:r w:rsidDel="00000000" w:rsidR="00000000" w:rsidRPr="00000000">
              <w:rPr>
                <w:rFonts w:ascii="Rambla" w:cs="Rambla" w:eastAsia="Rambla" w:hAnsi="Rambla"/>
                <w:color w:val="004066"/>
                <w:sz w:val="15"/>
                <w:szCs w:val="15"/>
                <w:rtl w:val="0"/>
              </w:rPr>
              <w:t xml:space="preserve"> dott. Guido Ridoni, dott. Dan Wiesenfeld</w:t>
            </w:r>
          </w:p>
          <w:p w:rsidR="00000000" w:rsidDel="00000000" w:rsidP="00000000" w:rsidRDefault="00000000" w:rsidRPr="00000000" w14:paraId="00000026">
            <w:pPr>
              <w:spacing w:after="0" w:lineRule="auto"/>
              <w:rPr>
                <w:rFonts w:ascii="Rambla" w:cs="Rambla" w:eastAsia="Rambla" w:hAnsi="Rambla"/>
                <w:color w:val="004066"/>
                <w:sz w:val="15"/>
                <w:szCs w:val="15"/>
              </w:rPr>
            </w:pPr>
            <w:r w:rsidDel="00000000" w:rsidR="00000000" w:rsidRPr="00000000">
              <w:rPr>
                <w:rtl w:val="0"/>
              </w:rPr>
            </w:r>
          </w:p>
          <w:p w:rsidR="00000000" w:rsidDel="00000000" w:rsidP="00000000" w:rsidRDefault="00000000" w:rsidRPr="00000000" w14:paraId="00000027">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13-14 maggio 2019</w:t>
            </w:r>
          </w:p>
          <w:p w:rsidR="00000000" w:rsidDel="00000000" w:rsidP="00000000" w:rsidRDefault="00000000" w:rsidRPr="00000000" w14:paraId="00000028">
            <w:pPr>
              <w:spacing w:after="0" w:lineRule="auto"/>
              <w:rPr>
                <w:rFonts w:ascii="Rambla" w:cs="Rambla" w:eastAsia="Rambla" w:hAnsi="Rambla"/>
                <w:b w:val="1"/>
                <w:color w:val="004066"/>
                <w:sz w:val="15"/>
                <w:szCs w:val="15"/>
              </w:rPr>
            </w:pPr>
            <w:r w:rsidDel="00000000" w:rsidR="00000000" w:rsidRPr="00000000">
              <w:rPr>
                <w:rtl w:val="0"/>
              </w:rPr>
            </w:r>
          </w:p>
        </w:tc>
        <w:tc>
          <w:tcPr>
            <w:tcBorders>
              <w:top w:color="004066" w:space="0" w:sz="6" w:val="dotted"/>
              <w:left w:color="000000" w:space="0" w:sz="6" w:val="single"/>
              <w:bottom w:color="000000" w:space="0" w:sz="6" w:val="single"/>
              <w:right w:color="000000" w:space="0" w:sz="6" w:val="single"/>
            </w:tcBorders>
            <w:shd w:fill="ffffff" w:val="clear"/>
            <w:tcMar>
              <w:top w:w="148.0" w:type="dxa"/>
              <w:left w:w="148.0" w:type="dxa"/>
              <w:bottom w:w="148.0" w:type="dxa"/>
              <w:right w:w="148.0" w:type="dxa"/>
            </w:tcMar>
          </w:tcPr>
          <w:p w:rsidR="00000000" w:rsidDel="00000000" w:rsidP="00000000" w:rsidRDefault="00000000" w:rsidRPr="00000000" w14:paraId="00000029">
            <w:pPr>
              <w:spacing w:after="0" w:lineRule="auto"/>
              <w:rPr>
                <w:rFonts w:ascii="Rambla" w:cs="Rambla" w:eastAsia="Rambla" w:hAnsi="Rambla"/>
                <w:color w:val="004066"/>
                <w:sz w:val="15"/>
                <w:szCs w:val="15"/>
              </w:rPr>
            </w:pPr>
            <w:r w:rsidDel="00000000" w:rsidR="00000000" w:rsidRPr="00000000">
              <w:rPr>
                <w:rFonts w:ascii="Rambla" w:cs="Rambla" w:eastAsia="Rambla" w:hAnsi="Rambla"/>
                <w:b w:val="1"/>
                <w:color w:val="004066"/>
                <w:sz w:val="15"/>
                <w:szCs w:val="15"/>
                <w:rtl w:val="0"/>
              </w:rPr>
              <w:t xml:space="preserve">Brevettazione nazionale e internazionale</w:t>
            </w:r>
            <w:r w:rsidDel="00000000" w:rsidR="00000000" w:rsidRPr="00000000">
              <w:rPr>
                <w:rtl w:val="0"/>
              </w:rPr>
            </w:r>
          </w:p>
          <w:p w:rsidR="00000000" w:rsidDel="00000000" w:rsidP="00000000" w:rsidRDefault="00000000" w:rsidRPr="00000000" w14:paraId="0000002A">
            <w:pPr>
              <w:spacing w:after="0" w:lineRule="auto"/>
              <w:rPr>
                <w:rFonts w:ascii="Rambla" w:cs="Rambla" w:eastAsia="Rambla" w:hAnsi="Rambla"/>
                <w:color w:val="004066"/>
                <w:sz w:val="15"/>
                <w:szCs w:val="15"/>
              </w:rPr>
            </w:pPr>
            <w:r w:rsidDel="00000000" w:rsidR="00000000" w:rsidRPr="00000000">
              <w:rPr>
                <w:rFonts w:ascii="Rambla" w:cs="Rambla" w:eastAsia="Rambla" w:hAnsi="Rambla"/>
                <w:color w:val="004066"/>
                <w:sz w:val="15"/>
                <w:szCs w:val="15"/>
                <w:rtl w:val="0"/>
              </w:rPr>
              <w:t xml:space="preserve">Seminario</w:t>
              <w:br w:type="textWrapping"/>
              <w:br w:type="textWrapping"/>
            </w:r>
            <w:r w:rsidDel="00000000" w:rsidR="00000000" w:rsidRPr="00000000">
              <w:rPr>
                <w:rFonts w:ascii="Rambla" w:cs="Rambla" w:eastAsia="Rambla" w:hAnsi="Rambla"/>
                <w:b w:val="1"/>
                <w:color w:val="004066"/>
                <w:sz w:val="15"/>
                <w:szCs w:val="15"/>
                <w:rtl w:val="0"/>
              </w:rPr>
              <w:t xml:space="preserve">Responsabile</w:t>
            </w:r>
            <w:r w:rsidDel="00000000" w:rsidR="00000000" w:rsidRPr="00000000">
              <w:rPr>
                <w:rFonts w:ascii="Rambla" w:cs="Rambla" w:eastAsia="Rambla" w:hAnsi="Rambla"/>
                <w:color w:val="004066"/>
                <w:sz w:val="15"/>
                <w:szCs w:val="15"/>
                <w:rtl w:val="0"/>
              </w:rPr>
              <w:t xml:space="preserve">: Eleonora Riva Sanseverino</w:t>
            </w:r>
          </w:p>
          <w:p w:rsidR="00000000" w:rsidDel="00000000" w:rsidP="00000000" w:rsidRDefault="00000000" w:rsidRPr="00000000" w14:paraId="0000002B">
            <w:pPr>
              <w:spacing w:after="0" w:lineRule="auto"/>
              <w:rPr>
                <w:rFonts w:ascii="Rambla" w:cs="Rambla" w:eastAsia="Rambla" w:hAnsi="Rambla"/>
                <w:color w:val="004066"/>
                <w:sz w:val="15"/>
                <w:szCs w:val="15"/>
              </w:rPr>
            </w:pPr>
            <w:r w:rsidDel="00000000" w:rsidR="00000000" w:rsidRPr="00000000">
              <w:rPr>
                <w:rFonts w:ascii="Rambla" w:cs="Rambla" w:eastAsia="Rambla" w:hAnsi="Rambla"/>
                <w:b w:val="1"/>
                <w:color w:val="004066"/>
                <w:sz w:val="15"/>
                <w:szCs w:val="15"/>
                <w:rtl w:val="0"/>
              </w:rPr>
              <w:t xml:space="preserve">Relatori</w:t>
            </w:r>
            <w:r w:rsidDel="00000000" w:rsidR="00000000" w:rsidRPr="00000000">
              <w:rPr>
                <w:rFonts w:ascii="Rambla" w:cs="Rambla" w:eastAsia="Rambla" w:hAnsi="Rambla"/>
                <w:color w:val="004066"/>
                <w:sz w:val="15"/>
                <w:szCs w:val="15"/>
                <w:rtl w:val="0"/>
              </w:rPr>
              <w:t xml:space="preserve">: Prysmian S.p.A.</w:t>
            </w:r>
          </w:p>
          <w:p w:rsidR="00000000" w:rsidDel="00000000" w:rsidP="00000000" w:rsidRDefault="00000000" w:rsidRPr="00000000" w14:paraId="0000002C">
            <w:pPr>
              <w:spacing w:after="0" w:lineRule="auto"/>
              <w:rPr>
                <w:rFonts w:ascii="Rambla" w:cs="Rambla" w:eastAsia="Rambla" w:hAnsi="Rambla"/>
                <w:color w:val="004066"/>
                <w:sz w:val="15"/>
                <w:szCs w:val="15"/>
              </w:rPr>
            </w:pPr>
            <w:r w:rsidDel="00000000" w:rsidR="00000000" w:rsidRPr="00000000">
              <w:rPr>
                <w:rtl w:val="0"/>
              </w:rPr>
            </w:r>
          </w:p>
          <w:p w:rsidR="00000000" w:rsidDel="00000000" w:rsidP="00000000" w:rsidRDefault="00000000" w:rsidRPr="00000000" w14:paraId="0000002D">
            <w:pPr>
              <w:spacing w:after="0" w:lineRule="auto"/>
              <w:rPr>
                <w:rFonts w:ascii="Rambla" w:cs="Rambla" w:eastAsia="Rambla" w:hAnsi="Rambla"/>
                <w:b w:val="1"/>
                <w:color w:val="ff0000"/>
                <w:sz w:val="15"/>
                <w:szCs w:val="15"/>
              </w:rPr>
            </w:pPr>
            <w:r w:rsidDel="00000000" w:rsidR="00000000" w:rsidRPr="00000000">
              <w:rPr>
                <w:rFonts w:ascii="Rambla" w:cs="Rambla" w:eastAsia="Rambla" w:hAnsi="Rambla"/>
                <w:b w:val="1"/>
                <w:color w:val="ff0000"/>
                <w:sz w:val="15"/>
                <w:szCs w:val="15"/>
                <w:rtl w:val="0"/>
              </w:rPr>
              <w:t xml:space="preserve">Data da concordare</w:t>
            </w:r>
          </w:p>
        </w:tc>
      </w:tr>
      <w:tr>
        <w:trPr>
          <w:trHeight w:val="2380" w:hRule="atLeast"/>
        </w:trPr>
        <w:tc>
          <w:tcPr>
            <w:tcBorders>
              <w:top w:color="004066" w:space="0" w:sz="6" w:val="dotted"/>
              <w:left w:color="000000" w:space="0" w:sz="6" w:val="single"/>
              <w:bottom w:color="000000" w:space="0" w:sz="6" w:val="single"/>
              <w:right w:color="000000" w:space="0" w:sz="6" w:val="single"/>
            </w:tcBorders>
            <w:shd w:fill="ffffff" w:val="clear"/>
            <w:tcMar>
              <w:top w:w="148.0" w:type="dxa"/>
              <w:left w:w="148.0" w:type="dxa"/>
              <w:bottom w:w="148.0" w:type="dxa"/>
              <w:right w:w="148.0" w:type="dxa"/>
            </w:tcMar>
          </w:tcPr>
          <w:p w:rsidR="00000000" w:rsidDel="00000000" w:rsidP="00000000" w:rsidRDefault="00000000" w:rsidRPr="00000000" w14:paraId="0000002E">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Inside the review process</w:t>
            </w:r>
          </w:p>
          <w:p w:rsidR="00000000" w:rsidDel="00000000" w:rsidP="00000000" w:rsidRDefault="00000000" w:rsidRPr="00000000" w14:paraId="0000002F">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Corso di formazione</w:t>
            </w:r>
          </w:p>
          <w:p w:rsidR="00000000" w:rsidDel="00000000" w:rsidP="00000000" w:rsidRDefault="00000000" w:rsidRPr="00000000" w14:paraId="00000030">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   </w:t>
            </w:r>
          </w:p>
          <w:p w:rsidR="00000000" w:rsidDel="00000000" w:rsidP="00000000" w:rsidRDefault="00000000" w:rsidRPr="00000000" w14:paraId="00000031">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Responsabile: prof. Arabella Mocciaro Li Destri</w:t>
            </w:r>
          </w:p>
          <w:p w:rsidR="00000000" w:rsidDel="00000000" w:rsidP="00000000" w:rsidRDefault="00000000" w:rsidRPr="00000000" w14:paraId="00000032">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Relatore: Prof. Davide Ravasi - Professor of Entrepreneurial and Strategic Management at University of College London con il coinvolgimento di docenti UNIPA con esperienza editoriale di rilievo</w:t>
            </w:r>
          </w:p>
          <w:p w:rsidR="00000000" w:rsidDel="00000000" w:rsidP="00000000" w:rsidRDefault="00000000" w:rsidRPr="00000000" w14:paraId="00000033">
            <w:pPr>
              <w:spacing w:after="0" w:lineRule="auto"/>
              <w:rPr>
                <w:rFonts w:ascii="Rambla" w:cs="Rambla" w:eastAsia="Rambla" w:hAnsi="Rambla"/>
                <w:b w:val="1"/>
                <w:color w:val="004066"/>
                <w:sz w:val="15"/>
                <w:szCs w:val="15"/>
              </w:rPr>
            </w:pPr>
            <w:r w:rsidDel="00000000" w:rsidR="00000000" w:rsidRPr="00000000">
              <w:rPr>
                <w:rtl w:val="0"/>
              </w:rPr>
            </w:r>
          </w:p>
          <w:p w:rsidR="00000000" w:rsidDel="00000000" w:rsidP="00000000" w:rsidRDefault="00000000" w:rsidRPr="00000000" w14:paraId="00000034">
            <w:pPr>
              <w:spacing w:after="0" w:lineRule="auto"/>
              <w:rPr>
                <w:rFonts w:ascii="Rambla" w:cs="Rambla" w:eastAsia="Rambla" w:hAnsi="Rambla"/>
                <w:color w:val="004066"/>
                <w:sz w:val="15"/>
                <w:szCs w:val="15"/>
              </w:rPr>
            </w:pPr>
            <w:r w:rsidDel="00000000" w:rsidR="00000000" w:rsidRPr="00000000">
              <w:rPr>
                <w:rtl w:val="0"/>
              </w:rPr>
            </w:r>
          </w:p>
          <w:p w:rsidR="00000000" w:rsidDel="00000000" w:rsidP="00000000" w:rsidRDefault="00000000" w:rsidRPr="00000000" w14:paraId="00000035">
            <w:pPr>
              <w:spacing w:after="0" w:lineRule="auto"/>
              <w:rPr>
                <w:rFonts w:ascii="Rambla" w:cs="Rambla" w:eastAsia="Rambla" w:hAnsi="Rambla"/>
                <w:b w:val="1"/>
                <w:color w:val="ff0000"/>
                <w:sz w:val="15"/>
                <w:szCs w:val="15"/>
              </w:rPr>
            </w:pPr>
            <w:r w:rsidDel="00000000" w:rsidR="00000000" w:rsidRPr="00000000">
              <w:rPr>
                <w:rFonts w:ascii="Rambla" w:cs="Rambla" w:eastAsia="Rambla" w:hAnsi="Rambla"/>
                <w:b w:val="1"/>
                <w:color w:val="ff0000"/>
                <w:sz w:val="15"/>
                <w:szCs w:val="15"/>
                <w:rtl w:val="0"/>
              </w:rPr>
              <w:t xml:space="preserve">Data da concordare</w:t>
            </w:r>
          </w:p>
          <w:p w:rsidR="00000000" w:rsidDel="00000000" w:rsidP="00000000" w:rsidRDefault="00000000" w:rsidRPr="00000000" w14:paraId="00000036">
            <w:pPr>
              <w:spacing w:after="0" w:lineRule="auto"/>
              <w:rPr>
                <w:rFonts w:ascii="Rambla" w:cs="Rambla" w:eastAsia="Rambla" w:hAnsi="Rambla"/>
                <w:b w:val="1"/>
                <w:color w:val="004066"/>
                <w:sz w:val="15"/>
                <w:szCs w:val="15"/>
              </w:rPr>
            </w:pPr>
            <w:r w:rsidDel="00000000" w:rsidR="00000000" w:rsidRPr="00000000">
              <w:rPr>
                <w:rtl w:val="0"/>
              </w:rPr>
            </w:r>
          </w:p>
        </w:tc>
        <w:tc>
          <w:tcPr>
            <w:tcBorders>
              <w:top w:color="004066" w:space="0" w:sz="6" w:val="dotted"/>
              <w:left w:color="000000" w:space="0" w:sz="6" w:val="single"/>
              <w:bottom w:color="000000" w:space="0" w:sz="6" w:val="single"/>
              <w:right w:color="000000" w:space="0" w:sz="6" w:val="single"/>
            </w:tcBorders>
            <w:shd w:fill="ffffff" w:val="clear"/>
            <w:tcMar>
              <w:top w:w="148.0" w:type="dxa"/>
              <w:left w:w="148.0" w:type="dxa"/>
              <w:bottom w:w="148.0" w:type="dxa"/>
              <w:right w:w="148.0" w:type="dxa"/>
            </w:tcMar>
          </w:tcPr>
          <w:p w:rsidR="00000000" w:rsidDel="00000000" w:rsidP="00000000" w:rsidRDefault="00000000" w:rsidRPr="00000000" w14:paraId="00000037">
            <w:pPr>
              <w:spacing w:after="0" w:lineRule="auto"/>
              <w:rPr>
                <w:rFonts w:ascii="Rambla" w:cs="Rambla" w:eastAsia="Rambla" w:hAnsi="Rambla"/>
                <w:color w:val="004066"/>
                <w:sz w:val="15"/>
                <w:szCs w:val="15"/>
              </w:rPr>
            </w:pPr>
            <w:r w:rsidDel="00000000" w:rsidR="00000000" w:rsidRPr="00000000">
              <w:rPr>
                <w:rFonts w:ascii="Rambla" w:cs="Rambla" w:eastAsia="Rambla" w:hAnsi="Rambla"/>
                <w:b w:val="1"/>
                <w:color w:val="004066"/>
                <w:sz w:val="15"/>
                <w:szCs w:val="15"/>
                <w:rtl w:val="0"/>
              </w:rPr>
              <w:t xml:space="preserve">Trasferimento tecnologico e progetti di ricerca applicata</w:t>
            </w:r>
            <w:r w:rsidDel="00000000" w:rsidR="00000000" w:rsidRPr="00000000">
              <w:rPr>
                <w:rtl w:val="0"/>
              </w:rPr>
            </w:r>
          </w:p>
          <w:p w:rsidR="00000000" w:rsidDel="00000000" w:rsidP="00000000" w:rsidRDefault="00000000" w:rsidRPr="00000000" w14:paraId="00000038">
            <w:pPr>
              <w:spacing w:after="0" w:lineRule="auto"/>
              <w:rPr>
                <w:rFonts w:ascii="Rambla" w:cs="Rambla" w:eastAsia="Rambla" w:hAnsi="Rambla"/>
                <w:color w:val="004066"/>
                <w:sz w:val="15"/>
                <w:szCs w:val="15"/>
              </w:rPr>
            </w:pPr>
            <w:r w:rsidDel="00000000" w:rsidR="00000000" w:rsidRPr="00000000">
              <w:rPr>
                <w:rFonts w:ascii="Rambla" w:cs="Rambla" w:eastAsia="Rambla" w:hAnsi="Rambla"/>
                <w:color w:val="004066"/>
                <w:sz w:val="15"/>
                <w:szCs w:val="15"/>
                <w:rtl w:val="0"/>
              </w:rPr>
              <w:t xml:space="preserve">Corso di formazione</w:t>
              <w:br w:type="textWrapping"/>
              <w:t xml:space="preserve">(</w:t>
            </w:r>
            <w:r w:rsidDel="00000000" w:rsidR="00000000" w:rsidRPr="00000000">
              <w:rPr>
                <w:rFonts w:ascii="Rambla" w:cs="Rambla" w:eastAsia="Rambla" w:hAnsi="Rambla"/>
                <w:b w:val="1"/>
                <w:color w:val="004066"/>
                <w:sz w:val="15"/>
                <w:szCs w:val="15"/>
                <w:rtl w:val="0"/>
              </w:rPr>
              <w:t xml:space="preserve">Massimo 80 allievi</w:t>
            </w:r>
            <w:r w:rsidDel="00000000" w:rsidR="00000000" w:rsidRPr="00000000">
              <w:rPr>
                <w:rFonts w:ascii="Rambla" w:cs="Rambla" w:eastAsia="Rambla" w:hAnsi="Rambla"/>
                <w:color w:val="004066"/>
                <w:sz w:val="15"/>
                <w:szCs w:val="15"/>
                <w:rtl w:val="0"/>
              </w:rPr>
              <w:t xml:space="preserve">)   </w:t>
            </w:r>
          </w:p>
          <w:p w:rsidR="00000000" w:rsidDel="00000000" w:rsidP="00000000" w:rsidRDefault="00000000" w:rsidRPr="00000000" w14:paraId="00000039">
            <w:pPr>
              <w:spacing w:after="0" w:lineRule="auto"/>
              <w:rPr>
                <w:rFonts w:ascii="Rambla" w:cs="Rambla" w:eastAsia="Rambla" w:hAnsi="Rambla"/>
                <w:color w:val="004066"/>
                <w:sz w:val="15"/>
                <w:szCs w:val="15"/>
              </w:rPr>
            </w:pPr>
            <w:r w:rsidDel="00000000" w:rsidR="00000000" w:rsidRPr="00000000">
              <w:rPr>
                <w:rtl w:val="0"/>
              </w:rPr>
            </w:r>
          </w:p>
          <w:p w:rsidR="00000000" w:rsidDel="00000000" w:rsidP="00000000" w:rsidRDefault="00000000" w:rsidRPr="00000000" w14:paraId="0000003A">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Responsabile: </w:t>
            </w:r>
            <w:r w:rsidDel="00000000" w:rsidR="00000000" w:rsidRPr="00000000">
              <w:rPr>
                <w:rFonts w:ascii="Rambla" w:cs="Rambla" w:eastAsia="Rambla" w:hAnsi="Rambla"/>
                <w:color w:val="004066"/>
                <w:sz w:val="15"/>
                <w:szCs w:val="15"/>
                <w:rtl w:val="0"/>
              </w:rPr>
              <w:t xml:space="preserve">Livan Fratini</w:t>
            </w:r>
            <w:r w:rsidDel="00000000" w:rsidR="00000000" w:rsidRPr="00000000">
              <w:rPr>
                <w:rtl w:val="0"/>
              </w:rPr>
            </w:r>
          </w:p>
          <w:p w:rsidR="00000000" w:rsidDel="00000000" w:rsidP="00000000" w:rsidRDefault="00000000" w:rsidRPr="00000000" w14:paraId="0000003B">
            <w:pPr>
              <w:spacing w:after="0" w:lineRule="auto"/>
              <w:rPr>
                <w:rFonts w:ascii="Rambla" w:cs="Rambla" w:eastAsia="Rambla" w:hAnsi="Rambla"/>
                <w:color w:val="004066"/>
                <w:sz w:val="15"/>
                <w:szCs w:val="15"/>
              </w:rPr>
            </w:pPr>
            <w:r w:rsidDel="00000000" w:rsidR="00000000" w:rsidRPr="00000000">
              <w:rPr>
                <w:rFonts w:ascii="Rambla" w:cs="Rambla" w:eastAsia="Rambla" w:hAnsi="Rambla"/>
                <w:b w:val="1"/>
                <w:color w:val="004066"/>
                <w:sz w:val="15"/>
                <w:szCs w:val="15"/>
                <w:rtl w:val="0"/>
              </w:rPr>
              <w:t xml:space="preserve">Relatori</w:t>
            </w:r>
            <w:r w:rsidDel="00000000" w:rsidR="00000000" w:rsidRPr="00000000">
              <w:rPr>
                <w:rFonts w:ascii="Rambla" w:cs="Rambla" w:eastAsia="Rambla" w:hAnsi="Rambla"/>
                <w:color w:val="004066"/>
                <w:sz w:val="15"/>
                <w:szCs w:val="15"/>
                <w:rtl w:val="0"/>
              </w:rPr>
              <w:t xml:space="preserve">: Fabio Montagnino </w:t>
            </w:r>
          </w:p>
          <w:p w:rsidR="00000000" w:rsidDel="00000000" w:rsidP="00000000" w:rsidRDefault="00000000" w:rsidRPr="00000000" w14:paraId="0000003C">
            <w:pPr>
              <w:spacing w:after="0" w:lineRule="auto"/>
              <w:rPr>
                <w:rFonts w:ascii="Rambla" w:cs="Rambla" w:eastAsia="Rambla" w:hAnsi="Rambla"/>
                <w:color w:val="004066"/>
                <w:sz w:val="15"/>
                <w:szCs w:val="15"/>
              </w:rPr>
            </w:pPr>
            <w:r w:rsidDel="00000000" w:rsidR="00000000" w:rsidRPr="00000000">
              <w:rPr>
                <w:rtl w:val="0"/>
              </w:rPr>
            </w:r>
          </w:p>
          <w:p w:rsidR="00000000" w:rsidDel="00000000" w:rsidP="00000000" w:rsidRDefault="00000000" w:rsidRPr="00000000" w14:paraId="0000003D">
            <w:pPr>
              <w:spacing w:after="0" w:lineRule="auto"/>
              <w:rPr>
                <w:rFonts w:ascii="Rambla" w:cs="Rambla" w:eastAsia="Rambla" w:hAnsi="Rambla"/>
                <w:color w:val="004066"/>
                <w:sz w:val="15"/>
                <w:szCs w:val="15"/>
              </w:rPr>
            </w:pPr>
            <w:r w:rsidDel="00000000" w:rsidR="00000000" w:rsidRPr="00000000">
              <w:rPr>
                <w:rtl w:val="0"/>
              </w:rPr>
            </w:r>
          </w:p>
          <w:p w:rsidR="00000000" w:rsidDel="00000000" w:rsidP="00000000" w:rsidRDefault="00000000" w:rsidRPr="00000000" w14:paraId="0000003E">
            <w:pPr>
              <w:spacing w:after="0" w:lineRule="auto"/>
              <w:rPr>
                <w:rFonts w:ascii="Rambla" w:cs="Rambla" w:eastAsia="Rambla" w:hAnsi="Rambla"/>
                <w:b w:val="1"/>
                <w:color w:val="ff0000"/>
                <w:sz w:val="15"/>
                <w:szCs w:val="15"/>
              </w:rPr>
            </w:pPr>
            <w:r w:rsidDel="00000000" w:rsidR="00000000" w:rsidRPr="00000000">
              <w:rPr>
                <w:rFonts w:ascii="Rambla" w:cs="Rambla" w:eastAsia="Rambla" w:hAnsi="Rambla"/>
                <w:b w:val="1"/>
                <w:color w:val="ff0000"/>
                <w:sz w:val="15"/>
                <w:szCs w:val="15"/>
                <w:rtl w:val="0"/>
              </w:rPr>
              <w:t xml:space="preserve">Data da concordare</w:t>
            </w:r>
          </w:p>
          <w:p w:rsidR="00000000" w:rsidDel="00000000" w:rsidP="00000000" w:rsidRDefault="00000000" w:rsidRPr="00000000" w14:paraId="0000003F">
            <w:pPr>
              <w:spacing w:after="0" w:lineRule="auto"/>
              <w:rPr>
                <w:rFonts w:ascii="Rambla" w:cs="Rambla" w:eastAsia="Rambla" w:hAnsi="Rambla"/>
                <w:b w:val="1"/>
                <w:color w:val="004066"/>
                <w:sz w:val="15"/>
                <w:szCs w:val="15"/>
              </w:rPr>
            </w:pPr>
            <w:r w:rsidDel="00000000" w:rsidR="00000000" w:rsidRPr="00000000">
              <w:rPr>
                <w:rtl w:val="0"/>
              </w:rPr>
            </w:r>
          </w:p>
        </w:tc>
        <w:tc>
          <w:tcPr>
            <w:tcBorders>
              <w:top w:color="004066" w:space="0" w:sz="6" w:val="dotted"/>
              <w:left w:color="000000" w:space="0" w:sz="6" w:val="single"/>
              <w:bottom w:color="000000" w:space="0" w:sz="6" w:val="single"/>
              <w:right w:color="000000" w:space="0" w:sz="6" w:val="single"/>
            </w:tcBorders>
            <w:shd w:fill="ffffff" w:val="clear"/>
            <w:tcMar>
              <w:top w:w="148.0" w:type="dxa"/>
              <w:left w:w="148.0" w:type="dxa"/>
              <w:bottom w:w="148.0" w:type="dxa"/>
              <w:right w:w="148.0" w:type="dxa"/>
            </w:tcMar>
          </w:tcPr>
          <w:p w:rsidR="00000000" w:rsidDel="00000000" w:rsidP="00000000" w:rsidRDefault="00000000" w:rsidRPr="00000000" w14:paraId="00000040">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Seminario UNIPA-APRE "La progettazione su fondi H2020"</w:t>
            </w:r>
          </w:p>
          <w:p w:rsidR="00000000" w:rsidDel="00000000" w:rsidP="00000000" w:rsidRDefault="00000000" w:rsidRPr="00000000" w14:paraId="00000041">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Seminario </w:t>
            </w:r>
          </w:p>
          <w:p w:rsidR="00000000" w:rsidDel="00000000" w:rsidP="00000000" w:rsidRDefault="00000000" w:rsidRPr="00000000" w14:paraId="00000042">
            <w:pPr>
              <w:spacing w:after="0" w:lineRule="auto"/>
              <w:rPr>
                <w:rFonts w:ascii="Rambla" w:cs="Rambla" w:eastAsia="Rambla" w:hAnsi="Rambla"/>
                <w:b w:val="1"/>
                <w:color w:val="004066"/>
                <w:sz w:val="15"/>
                <w:szCs w:val="15"/>
              </w:rPr>
            </w:pPr>
            <w:r w:rsidDel="00000000" w:rsidR="00000000" w:rsidRPr="00000000">
              <w:rPr>
                <w:rtl w:val="0"/>
              </w:rPr>
            </w:r>
          </w:p>
          <w:p w:rsidR="00000000" w:rsidDel="00000000" w:rsidP="00000000" w:rsidRDefault="00000000" w:rsidRPr="00000000" w14:paraId="00000043">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Responsabile: Prof. Livan Fratini</w:t>
            </w:r>
          </w:p>
          <w:p w:rsidR="00000000" w:rsidDel="00000000" w:rsidP="00000000" w:rsidRDefault="00000000" w:rsidRPr="00000000" w14:paraId="00000044">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Relatore: APRE.</w:t>
            </w:r>
          </w:p>
          <w:p w:rsidR="00000000" w:rsidDel="00000000" w:rsidP="00000000" w:rsidRDefault="00000000" w:rsidRPr="00000000" w14:paraId="00000045">
            <w:pPr>
              <w:spacing w:after="0" w:lineRule="auto"/>
              <w:rPr>
                <w:rFonts w:ascii="Rambla" w:cs="Rambla" w:eastAsia="Rambla" w:hAnsi="Rambla"/>
                <w:color w:val="004066"/>
                <w:sz w:val="15"/>
                <w:szCs w:val="15"/>
              </w:rPr>
            </w:pPr>
            <w:r w:rsidDel="00000000" w:rsidR="00000000" w:rsidRPr="00000000">
              <w:rPr>
                <w:rtl w:val="0"/>
              </w:rPr>
            </w:r>
          </w:p>
          <w:p w:rsidR="00000000" w:rsidDel="00000000" w:rsidP="00000000" w:rsidRDefault="00000000" w:rsidRPr="00000000" w14:paraId="00000046">
            <w:pPr>
              <w:spacing w:after="0" w:lineRule="auto"/>
              <w:rPr>
                <w:rFonts w:ascii="Rambla" w:cs="Rambla" w:eastAsia="Rambla" w:hAnsi="Rambla"/>
                <w:b w:val="1"/>
                <w:color w:val="ff0000"/>
                <w:sz w:val="15"/>
                <w:szCs w:val="15"/>
              </w:rPr>
            </w:pPr>
            <w:r w:rsidDel="00000000" w:rsidR="00000000" w:rsidRPr="00000000">
              <w:rPr>
                <w:rFonts w:ascii="Rambla" w:cs="Rambla" w:eastAsia="Rambla" w:hAnsi="Rambla"/>
                <w:b w:val="1"/>
                <w:color w:val="ff0000"/>
                <w:sz w:val="15"/>
                <w:szCs w:val="15"/>
                <w:rtl w:val="0"/>
              </w:rPr>
              <w:t xml:space="preserve">Data da concordare</w:t>
            </w:r>
          </w:p>
        </w:tc>
      </w:tr>
      <w:tr>
        <w:trPr>
          <w:trHeight w:val="2380" w:hRule="atLeast"/>
        </w:trPr>
        <w:tc>
          <w:tcPr>
            <w:tcBorders>
              <w:top w:color="004066" w:space="0" w:sz="6" w:val="dotted"/>
              <w:left w:color="000000" w:space="0" w:sz="6" w:val="single"/>
              <w:bottom w:color="000000" w:space="0" w:sz="6" w:val="single"/>
              <w:right w:color="000000" w:space="0" w:sz="6" w:val="single"/>
            </w:tcBorders>
            <w:shd w:fill="ffffff" w:val="clear"/>
            <w:tcMar>
              <w:top w:w="148.0" w:type="dxa"/>
              <w:left w:w="148.0" w:type="dxa"/>
              <w:bottom w:w="148.0" w:type="dxa"/>
              <w:right w:w="148.0" w:type="dxa"/>
            </w:tcMar>
          </w:tcPr>
          <w:p w:rsidR="00000000" w:rsidDel="00000000" w:rsidP="00000000" w:rsidRDefault="00000000" w:rsidRPr="00000000" w14:paraId="00000047">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Author workshop: How to write a paper</w:t>
            </w:r>
          </w:p>
          <w:p w:rsidR="00000000" w:rsidDel="00000000" w:rsidP="00000000" w:rsidRDefault="00000000" w:rsidRPr="00000000" w14:paraId="00000048">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Seminario</w:t>
            </w:r>
          </w:p>
          <w:p w:rsidR="00000000" w:rsidDel="00000000" w:rsidP="00000000" w:rsidRDefault="00000000" w:rsidRPr="00000000" w14:paraId="00000049">
            <w:pPr>
              <w:spacing w:after="0" w:lineRule="auto"/>
              <w:rPr>
                <w:rFonts w:ascii="Rambla" w:cs="Rambla" w:eastAsia="Rambla" w:hAnsi="Rambla"/>
                <w:b w:val="1"/>
                <w:color w:val="004066"/>
                <w:sz w:val="15"/>
                <w:szCs w:val="15"/>
              </w:rPr>
            </w:pPr>
            <w:r w:rsidDel="00000000" w:rsidR="00000000" w:rsidRPr="00000000">
              <w:rPr>
                <w:rtl w:val="0"/>
              </w:rPr>
            </w:r>
          </w:p>
          <w:p w:rsidR="00000000" w:rsidDel="00000000" w:rsidP="00000000" w:rsidRDefault="00000000" w:rsidRPr="00000000" w14:paraId="0000004A">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Responsabile: prof. Livan Fratini</w:t>
            </w:r>
          </w:p>
          <w:p w:rsidR="00000000" w:rsidDel="00000000" w:rsidP="00000000" w:rsidRDefault="00000000" w:rsidRPr="00000000" w14:paraId="0000004B">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Relatori: Elsevier</w:t>
            </w:r>
          </w:p>
          <w:p w:rsidR="00000000" w:rsidDel="00000000" w:rsidP="00000000" w:rsidRDefault="00000000" w:rsidRPr="00000000" w14:paraId="0000004C">
            <w:pPr>
              <w:spacing w:after="0" w:lineRule="auto"/>
              <w:rPr>
                <w:rFonts w:ascii="Rambla" w:cs="Rambla" w:eastAsia="Rambla" w:hAnsi="Rambla"/>
                <w:b w:val="1"/>
                <w:color w:val="004066"/>
                <w:sz w:val="15"/>
                <w:szCs w:val="15"/>
              </w:rPr>
            </w:pPr>
            <w:r w:rsidDel="00000000" w:rsidR="00000000" w:rsidRPr="00000000">
              <w:rPr>
                <w:rtl w:val="0"/>
              </w:rPr>
            </w:r>
          </w:p>
          <w:p w:rsidR="00000000" w:rsidDel="00000000" w:rsidP="00000000" w:rsidRDefault="00000000" w:rsidRPr="00000000" w14:paraId="0000004D">
            <w:pPr>
              <w:spacing w:after="0" w:lineRule="auto"/>
              <w:rPr>
                <w:rFonts w:ascii="Rambla" w:cs="Rambla" w:eastAsia="Rambla" w:hAnsi="Rambla"/>
                <w:b w:val="1"/>
                <w:color w:val="ff0000"/>
                <w:sz w:val="15"/>
                <w:szCs w:val="15"/>
              </w:rPr>
            </w:pPr>
            <w:r w:rsidDel="00000000" w:rsidR="00000000" w:rsidRPr="00000000">
              <w:rPr>
                <w:rFonts w:ascii="Rambla" w:cs="Rambla" w:eastAsia="Rambla" w:hAnsi="Rambla"/>
                <w:b w:val="1"/>
                <w:color w:val="ff0000"/>
                <w:sz w:val="15"/>
                <w:szCs w:val="15"/>
                <w:rtl w:val="0"/>
              </w:rPr>
              <w:t xml:space="preserve">Data da concordare</w:t>
            </w:r>
          </w:p>
          <w:p w:rsidR="00000000" w:rsidDel="00000000" w:rsidP="00000000" w:rsidRDefault="00000000" w:rsidRPr="00000000" w14:paraId="0000004E">
            <w:pPr>
              <w:spacing w:after="0" w:lineRule="auto"/>
              <w:rPr>
                <w:rFonts w:ascii="Rambla" w:cs="Rambla" w:eastAsia="Rambla" w:hAnsi="Rambla"/>
                <w:b w:val="1"/>
                <w:color w:val="004066"/>
                <w:sz w:val="15"/>
                <w:szCs w:val="15"/>
              </w:rPr>
            </w:pPr>
            <w:r w:rsidDel="00000000" w:rsidR="00000000" w:rsidRPr="00000000">
              <w:rPr>
                <w:rtl w:val="0"/>
              </w:rPr>
            </w:r>
          </w:p>
          <w:p w:rsidR="00000000" w:rsidDel="00000000" w:rsidP="00000000" w:rsidRDefault="00000000" w:rsidRPr="00000000" w14:paraId="0000004F">
            <w:pPr>
              <w:spacing w:after="0" w:lineRule="auto"/>
              <w:rPr>
                <w:rFonts w:ascii="Rambla" w:cs="Rambla" w:eastAsia="Rambla" w:hAnsi="Rambla"/>
                <w:b w:val="1"/>
                <w:color w:val="004066"/>
                <w:sz w:val="15"/>
                <w:szCs w:val="15"/>
                <w:highlight w:val="yellow"/>
              </w:rPr>
            </w:pPr>
            <w:r w:rsidDel="00000000" w:rsidR="00000000" w:rsidRPr="00000000">
              <w:rPr>
                <w:rtl w:val="0"/>
              </w:rPr>
            </w:r>
          </w:p>
        </w:tc>
        <w:tc>
          <w:tcPr>
            <w:tcBorders>
              <w:top w:color="004066" w:space="0" w:sz="6" w:val="dotted"/>
              <w:left w:color="000000" w:space="0" w:sz="6" w:val="single"/>
              <w:bottom w:color="000000" w:space="0" w:sz="6" w:val="single"/>
              <w:right w:color="000000" w:space="0" w:sz="6" w:val="single"/>
            </w:tcBorders>
            <w:shd w:fill="ffffff" w:val="clear"/>
            <w:tcMar>
              <w:top w:w="148.0" w:type="dxa"/>
              <w:left w:w="148.0" w:type="dxa"/>
              <w:bottom w:w="148.0" w:type="dxa"/>
              <w:right w:w="148.0" w:type="dxa"/>
            </w:tcMar>
          </w:tcPr>
          <w:p w:rsidR="00000000" w:rsidDel="00000000" w:rsidP="00000000" w:rsidRDefault="00000000" w:rsidRPr="00000000" w14:paraId="00000050">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La tutela giuridica della innovazione tecnologica</w:t>
            </w:r>
          </w:p>
          <w:p w:rsidR="00000000" w:rsidDel="00000000" w:rsidP="00000000" w:rsidRDefault="00000000" w:rsidRPr="00000000" w14:paraId="00000051">
            <w:pPr>
              <w:spacing w:after="0" w:lineRule="auto"/>
              <w:rPr>
                <w:rFonts w:ascii="Rambla" w:cs="Rambla" w:eastAsia="Rambla" w:hAnsi="Rambla"/>
                <w:b w:val="1"/>
                <w:color w:val="004066"/>
                <w:sz w:val="15"/>
                <w:szCs w:val="15"/>
              </w:rPr>
            </w:pPr>
            <w:r w:rsidDel="00000000" w:rsidR="00000000" w:rsidRPr="00000000">
              <w:rPr>
                <w:rFonts w:ascii="Rambla" w:cs="Rambla" w:eastAsia="Rambla" w:hAnsi="Rambla"/>
                <w:b w:val="1"/>
                <w:color w:val="004066"/>
                <w:sz w:val="15"/>
                <w:szCs w:val="15"/>
                <w:rtl w:val="0"/>
              </w:rPr>
              <w:t xml:space="preserve">Seminario</w:t>
            </w:r>
          </w:p>
          <w:p w:rsidR="00000000" w:rsidDel="00000000" w:rsidP="00000000" w:rsidRDefault="00000000" w:rsidRPr="00000000" w14:paraId="00000052">
            <w:pPr>
              <w:spacing w:after="0" w:lineRule="auto"/>
              <w:rPr>
                <w:rFonts w:ascii="Rambla" w:cs="Rambla" w:eastAsia="Rambla" w:hAnsi="Rambla"/>
                <w:b w:val="1"/>
                <w:color w:val="004066"/>
                <w:sz w:val="15"/>
                <w:szCs w:val="15"/>
              </w:rPr>
            </w:pPr>
            <w:r w:rsidDel="00000000" w:rsidR="00000000" w:rsidRPr="00000000">
              <w:rPr>
                <w:rtl w:val="0"/>
              </w:rPr>
            </w:r>
          </w:p>
          <w:p w:rsidR="00000000" w:rsidDel="00000000" w:rsidP="00000000" w:rsidRDefault="00000000" w:rsidRPr="00000000" w14:paraId="00000053">
            <w:pPr>
              <w:spacing w:after="0" w:lineRule="auto"/>
              <w:rPr>
                <w:rFonts w:ascii="Rambla" w:cs="Rambla" w:eastAsia="Rambla" w:hAnsi="Rambla"/>
                <w:color w:val="ff0000"/>
                <w:sz w:val="15"/>
                <w:szCs w:val="15"/>
                <w:highlight w:val="yellow"/>
              </w:rPr>
            </w:pPr>
            <w:r w:rsidDel="00000000" w:rsidR="00000000" w:rsidRPr="00000000">
              <w:rPr>
                <w:rFonts w:ascii="Rambla" w:cs="Rambla" w:eastAsia="Rambla" w:hAnsi="Rambla"/>
                <w:b w:val="1"/>
                <w:color w:val="004066"/>
                <w:sz w:val="15"/>
                <w:szCs w:val="15"/>
                <w:rtl w:val="0"/>
              </w:rPr>
              <w:t xml:space="preserve">Responsabile: prof. Giovanni Scala</w:t>
            </w:r>
            <w:r w:rsidDel="00000000" w:rsidR="00000000" w:rsidRPr="00000000">
              <w:rPr>
                <w:rtl w:val="0"/>
              </w:rPr>
              <w:br w:type="textWrapping"/>
            </w:r>
            <w:r w:rsidDel="00000000" w:rsidR="00000000" w:rsidRPr="00000000">
              <w:rPr>
                <w:rFonts w:ascii="Rambla" w:cs="Rambla" w:eastAsia="Rambla" w:hAnsi="Rambla"/>
                <w:b w:val="1"/>
                <w:color w:val="004066"/>
                <w:sz w:val="15"/>
                <w:szCs w:val="15"/>
                <w:rtl w:val="0"/>
              </w:rPr>
              <w:t xml:space="preserve">Relatore: da definire</w:t>
            </w:r>
            <w:r w:rsidDel="00000000" w:rsidR="00000000" w:rsidRPr="00000000">
              <w:rPr>
                <w:rtl w:val="0"/>
              </w:rPr>
            </w:r>
          </w:p>
          <w:p w:rsidR="00000000" w:rsidDel="00000000" w:rsidP="00000000" w:rsidRDefault="00000000" w:rsidRPr="00000000" w14:paraId="00000054">
            <w:pPr>
              <w:spacing w:after="0" w:lineRule="auto"/>
              <w:rPr>
                <w:rFonts w:ascii="Rambla" w:cs="Rambla" w:eastAsia="Rambla" w:hAnsi="Rambla"/>
                <w:color w:val="ff0000"/>
                <w:sz w:val="15"/>
                <w:szCs w:val="15"/>
                <w:highlight w:val="yellow"/>
              </w:rPr>
            </w:pPr>
            <w:r w:rsidDel="00000000" w:rsidR="00000000" w:rsidRPr="00000000">
              <w:rPr>
                <w:rtl w:val="0"/>
              </w:rPr>
            </w:r>
          </w:p>
          <w:p w:rsidR="00000000" w:rsidDel="00000000" w:rsidP="00000000" w:rsidRDefault="00000000" w:rsidRPr="00000000" w14:paraId="00000055">
            <w:pPr>
              <w:spacing w:after="0" w:lineRule="auto"/>
              <w:rPr>
                <w:rFonts w:ascii="Rambla" w:cs="Rambla" w:eastAsia="Rambla" w:hAnsi="Rambla"/>
                <w:color w:val="004066"/>
                <w:sz w:val="15"/>
                <w:szCs w:val="15"/>
              </w:rPr>
            </w:pPr>
            <w:r w:rsidDel="00000000" w:rsidR="00000000" w:rsidRPr="00000000">
              <w:rPr>
                <w:rtl w:val="0"/>
              </w:rPr>
            </w:r>
          </w:p>
          <w:p w:rsidR="00000000" w:rsidDel="00000000" w:rsidP="00000000" w:rsidRDefault="00000000" w:rsidRPr="00000000" w14:paraId="00000056">
            <w:pPr>
              <w:spacing w:after="0" w:lineRule="auto"/>
              <w:rPr>
                <w:rFonts w:ascii="Rambla" w:cs="Rambla" w:eastAsia="Rambla" w:hAnsi="Rambla"/>
                <w:b w:val="1"/>
                <w:color w:val="ff0000"/>
                <w:sz w:val="15"/>
                <w:szCs w:val="15"/>
              </w:rPr>
            </w:pPr>
            <w:r w:rsidDel="00000000" w:rsidR="00000000" w:rsidRPr="00000000">
              <w:rPr>
                <w:rFonts w:ascii="Rambla" w:cs="Rambla" w:eastAsia="Rambla" w:hAnsi="Rambla"/>
                <w:b w:val="1"/>
                <w:color w:val="ff0000"/>
                <w:sz w:val="15"/>
                <w:szCs w:val="15"/>
                <w:rtl w:val="0"/>
              </w:rPr>
              <w:t xml:space="preserve">Data da concordare</w:t>
            </w:r>
          </w:p>
          <w:p w:rsidR="00000000" w:rsidDel="00000000" w:rsidP="00000000" w:rsidRDefault="00000000" w:rsidRPr="00000000" w14:paraId="00000057">
            <w:pPr>
              <w:spacing w:after="0" w:lineRule="auto"/>
              <w:rPr>
                <w:rFonts w:ascii="Rambla" w:cs="Rambla" w:eastAsia="Rambla" w:hAnsi="Rambla"/>
                <w:color w:val="004066"/>
                <w:sz w:val="15"/>
                <w:szCs w:val="15"/>
                <w:highlight w:val="yellow"/>
              </w:rPr>
            </w:pPr>
            <w:r w:rsidDel="00000000" w:rsidR="00000000" w:rsidRPr="00000000">
              <w:rPr>
                <w:rtl w:val="0"/>
              </w:rPr>
            </w:r>
          </w:p>
          <w:p w:rsidR="00000000" w:rsidDel="00000000" w:rsidP="00000000" w:rsidRDefault="00000000" w:rsidRPr="00000000" w14:paraId="00000058">
            <w:pPr>
              <w:spacing w:after="0" w:lineRule="auto"/>
              <w:rPr>
                <w:rFonts w:ascii="Rambla" w:cs="Rambla" w:eastAsia="Rambla" w:hAnsi="Rambla"/>
                <w:b w:val="1"/>
                <w:color w:val="004066"/>
                <w:sz w:val="15"/>
                <w:szCs w:val="15"/>
                <w:highlight w:val="yellow"/>
              </w:rPr>
            </w:pPr>
            <w:r w:rsidDel="00000000" w:rsidR="00000000" w:rsidRPr="00000000">
              <w:rPr>
                <w:rtl w:val="0"/>
              </w:rPr>
            </w:r>
          </w:p>
        </w:tc>
        <w:tc>
          <w:tcPr>
            <w:tcBorders>
              <w:top w:color="004066" w:space="0" w:sz="6" w:val="dotted"/>
              <w:left w:color="000000" w:space="0" w:sz="6" w:val="single"/>
              <w:bottom w:color="000000" w:space="0" w:sz="6" w:val="single"/>
              <w:right w:color="000000" w:space="0" w:sz="6" w:val="single"/>
            </w:tcBorders>
            <w:shd w:fill="ffffff" w:val="clear"/>
            <w:tcMar>
              <w:top w:w="148.0" w:type="dxa"/>
              <w:left w:w="148.0" w:type="dxa"/>
              <w:bottom w:w="148.0" w:type="dxa"/>
              <w:right w:w="148.0" w:type="dxa"/>
            </w:tcMar>
          </w:tcPr>
          <w:p w:rsidR="00000000" w:rsidDel="00000000" w:rsidP="00000000" w:rsidRDefault="00000000" w:rsidRPr="00000000" w14:paraId="00000059">
            <w:pPr>
              <w:spacing w:after="0" w:lineRule="auto"/>
              <w:rPr>
                <w:rFonts w:ascii="Rambla" w:cs="Rambla" w:eastAsia="Rambla" w:hAnsi="Rambla"/>
                <w:b w:val="1"/>
                <w:color w:val="ff0000"/>
                <w:sz w:val="15"/>
                <w:szCs w:val="15"/>
              </w:rPr>
            </w:pPr>
            <w:r w:rsidDel="00000000" w:rsidR="00000000" w:rsidRPr="00000000">
              <w:rPr>
                <w:rtl w:val="0"/>
              </w:rPr>
            </w:r>
          </w:p>
          <w:p w:rsidR="00000000" w:rsidDel="00000000" w:rsidP="00000000" w:rsidRDefault="00000000" w:rsidRPr="00000000" w14:paraId="0000005A">
            <w:pPr>
              <w:spacing w:after="0" w:lineRule="auto"/>
              <w:rPr>
                <w:rFonts w:ascii="Rambla" w:cs="Rambla" w:eastAsia="Rambla" w:hAnsi="Rambla"/>
                <w:color w:val="004066"/>
                <w:sz w:val="15"/>
                <w:szCs w:val="15"/>
              </w:rPr>
            </w:pPr>
            <w:r w:rsidDel="00000000" w:rsidR="00000000" w:rsidRPr="00000000">
              <w:rPr>
                <w:rtl w:val="0"/>
              </w:rPr>
            </w:r>
          </w:p>
        </w:tc>
      </w:tr>
    </w:tbl>
    <w:p w:rsidR="00000000" w:rsidDel="00000000" w:rsidP="00000000" w:rsidRDefault="00000000" w:rsidRPr="00000000" w14:paraId="0000005B">
      <w:pPr>
        <w:rPr>
          <w:rFonts w:ascii="Rambla" w:cs="Rambla" w:eastAsia="Rambla" w:hAnsi="Rambla"/>
          <w:color w:val="004066"/>
          <w:sz w:val="15"/>
          <w:szCs w:val="15"/>
          <w:highlight w:val="green"/>
        </w:rPr>
      </w:pPr>
      <w:r w:rsidDel="00000000" w:rsidR="00000000" w:rsidRPr="00000000">
        <w:rPr>
          <w:rtl w:val="0"/>
        </w:rPr>
      </w:r>
    </w:p>
    <w:p w:rsidR="00000000" w:rsidDel="00000000" w:rsidP="00000000" w:rsidRDefault="00000000" w:rsidRPr="00000000" w14:paraId="0000005C">
      <w:pPr>
        <w:rPr>
          <w:rFonts w:ascii="Rambla" w:cs="Rambla" w:eastAsia="Rambla" w:hAnsi="Rambla"/>
          <w:b w:val="1"/>
          <w:color w:val="004066"/>
          <w:sz w:val="24"/>
          <w:szCs w:val="24"/>
        </w:rPr>
      </w:pPr>
      <w:r w:rsidDel="00000000" w:rsidR="00000000" w:rsidRPr="00000000">
        <w:br w:type="page"/>
      </w:r>
      <w:r w:rsidDel="00000000" w:rsidR="00000000" w:rsidRPr="00000000">
        <w:rPr>
          <w:rFonts w:ascii="Rambla" w:cs="Rambla" w:eastAsia="Rambla" w:hAnsi="Rambla"/>
          <w:b w:val="1"/>
          <w:sz w:val="24"/>
          <w:szCs w:val="24"/>
          <w:rtl w:val="0"/>
        </w:rPr>
        <w:t xml:space="preserve">Contenuti dei seminari/corsi di formazione</w:t>
      </w:r>
      <w:r w:rsidDel="00000000" w:rsidR="00000000" w:rsidRPr="00000000">
        <w:rPr>
          <w:rtl w:val="0"/>
        </w:rPr>
      </w:r>
    </w:p>
    <w:p w:rsidR="00000000" w:rsidDel="00000000" w:rsidP="00000000" w:rsidRDefault="00000000" w:rsidRPr="00000000" w14:paraId="0000005D">
      <w:pPr>
        <w:rPr>
          <w:rFonts w:ascii="Rambla" w:cs="Rambla" w:eastAsia="Rambla" w:hAnsi="Rambla"/>
          <w:b w:val="1"/>
          <w:sz w:val="20"/>
          <w:szCs w:val="20"/>
        </w:rPr>
      </w:pPr>
      <w:r w:rsidDel="00000000" w:rsidR="00000000" w:rsidRPr="00000000">
        <w:rPr>
          <w:rFonts w:ascii="Rambla" w:cs="Rambla" w:eastAsia="Rambla" w:hAnsi="Rambla"/>
          <w:b w:val="1"/>
          <w:sz w:val="20"/>
          <w:szCs w:val="20"/>
          <w:rtl w:val="0"/>
        </w:rPr>
        <w:t xml:space="preserve">Seminario Ricerca e Terza missione all’Università di Palermo: dove siamo (tutte le aree)</w:t>
      </w:r>
    </w:p>
    <w:p w:rsidR="00000000" w:rsidDel="00000000" w:rsidP="00000000" w:rsidRDefault="00000000" w:rsidRPr="00000000" w14:paraId="0000005E">
      <w:pPr>
        <w:rPr>
          <w:rFonts w:ascii="Rambla" w:cs="Rambla" w:eastAsia="Rambla" w:hAnsi="Rambla"/>
          <w:b w:val="1"/>
          <w:sz w:val="20"/>
          <w:szCs w:val="20"/>
        </w:rPr>
      </w:pPr>
      <w:r w:rsidDel="00000000" w:rsidR="00000000" w:rsidRPr="00000000">
        <w:rPr>
          <w:rFonts w:ascii="Rambla" w:cs="Rambla" w:eastAsia="Rambla" w:hAnsi="Rambla"/>
          <w:b w:val="1"/>
          <w:sz w:val="20"/>
          <w:szCs w:val="20"/>
          <w:rtl w:val="0"/>
        </w:rPr>
        <w:t xml:space="preserve">Durata: 3 ore</w:t>
      </w:r>
    </w:p>
    <w:p w:rsidR="00000000" w:rsidDel="00000000" w:rsidP="00000000" w:rsidRDefault="00000000" w:rsidRPr="00000000" w14:paraId="0000005F">
      <w:pPr>
        <w:rPr>
          <w:rFonts w:ascii="Rambla" w:cs="Rambla" w:eastAsia="Rambla" w:hAnsi="Rambla"/>
          <w:b w:val="1"/>
          <w:sz w:val="20"/>
          <w:szCs w:val="20"/>
        </w:rPr>
      </w:pPr>
      <w:r w:rsidDel="00000000" w:rsidR="00000000" w:rsidRPr="00000000">
        <w:rPr>
          <w:rFonts w:ascii="Rambla" w:cs="Rambla" w:eastAsia="Rambla" w:hAnsi="Rambla"/>
          <w:b w:val="1"/>
          <w:sz w:val="20"/>
          <w:szCs w:val="20"/>
          <w:rtl w:val="0"/>
        </w:rPr>
        <w:t xml:space="preserve">CFU suggeriti: 3</w:t>
      </w:r>
    </w:p>
    <w:p w:rsidR="00000000" w:rsidDel="00000000" w:rsidP="00000000" w:rsidRDefault="00000000" w:rsidRPr="00000000" w14:paraId="00000060">
      <w:pPr>
        <w:jc w:val="both"/>
        <w:rPr>
          <w:rFonts w:ascii="Rambla" w:cs="Rambla" w:eastAsia="Rambla" w:hAnsi="Rambla"/>
          <w:sz w:val="20"/>
          <w:szCs w:val="20"/>
        </w:rPr>
      </w:pPr>
      <w:r w:rsidDel="00000000" w:rsidR="00000000" w:rsidRPr="00000000">
        <w:rPr>
          <w:rFonts w:ascii="Rambla" w:cs="Rambla" w:eastAsia="Rambla" w:hAnsi="Rambla"/>
          <w:b w:val="1"/>
          <w:sz w:val="20"/>
          <w:szCs w:val="20"/>
          <w:rtl w:val="0"/>
        </w:rPr>
        <w:t xml:space="preserve">Contenuti:</w:t>
      </w:r>
      <w:r w:rsidDel="00000000" w:rsidR="00000000" w:rsidRPr="00000000">
        <w:rPr>
          <w:sz w:val="20"/>
          <w:szCs w:val="20"/>
          <w:rtl w:val="0"/>
        </w:rPr>
        <w:t xml:space="preserve"> </w:t>
      </w:r>
      <w:r w:rsidDel="00000000" w:rsidR="00000000" w:rsidRPr="00000000">
        <w:rPr>
          <w:rFonts w:ascii="Rambla" w:cs="Rambla" w:eastAsia="Rambla" w:hAnsi="Rambla"/>
          <w:sz w:val="20"/>
          <w:szCs w:val="20"/>
          <w:rtl w:val="0"/>
        </w:rPr>
        <w:t xml:space="preserve">Il seminario, organizzato nell’ambito del ciclo di eventi “Formazione per la ricerca”, rientra nel progetto dell’Unione Europea “Human Resource Strategy for Research” che contribuisce alle iniziative di accreditamento dell’Università di Palermo, come Ateneo di eccellenza, per quanto attiene il supporto alle carriere dei ricercatori. Il seminario è occasione per illustrare le attività di ricerca e trasferimento tecnologico di Ateneo e far conoscere le relative “buone pratiche” ed i risultati ottenuti. All’evento interverranno i responsabili degli uffici UNIPA che si occupano di ricerca, terza missione e trasferimento tecnologico. L’evento è rivolto ai “giovani ricercatori” ma anche a coloro che intendano acquisire informazioni sul posizionamento nazionale ed internazionale della ricerca e della terza missione di UNIPA, con un particolare riguardo al trasferimento tecnologico.</w:t>
      </w:r>
    </w:p>
    <w:p w:rsidR="00000000" w:rsidDel="00000000" w:rsidP="00000000" w:rsidRDefault="00000000" w:rsidRPr="00000000" w14:paraId="00000061">
      <w:pPr>
        <w:rPr>
          <w:rFonts w:ascii="Rambla" w:cs="Rambla" w:eastAsia="Rambla" w:hAnsi="Rambla"/>
          <w:b w:val="1"/>
          <w:sz w:val="20"/>
          <w:szCs w:val="20"/>
        </w:rPr>
      </w:pPr>
      <w:r w:rsidDel="00000000" w:rsidR="00000000" w:rsidRPr="00000000">
        <w:rPr>
          <w:rtl w:val="0"/>
        </w:rPr>
      </w:r>
    </w:p>
    <w:p w:rsidR="00000000" w:rsidDel="00000000" w:rsidP="00000000" w:rsidRDefault="00000000" w:rsidRPr="00000000" w14:paraId="00000062">
      <w:pPr>
        <w:rPr>
          <w:sz w:val="20"/>
          <w:szCs w:val="20"/>
        </w:rPr>
      </w:pPr>
      <w:r w:rsidDel="00000000" w:rsidR="00000000" w:rsidRPr="00000000">
        <w:rPr>
          <w:rFonts w:ascii="Rambla" w:cs="Rambla" w:eastAsia="Rambla" w:hAnsi="Rambla"/>
          <w:b w:val="1"/>
          <w:sz w:val="20"/>
          <w:szCs w:val="20"/>
          <w:rtl w:val="0"/>
        </w:rPr>
        <w:t xml:space="preserve">Seminario “Spin-off accademico: fare impresa all’Università di Palermo” (tutte le aree) </w:t>
      </w: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rFonts w:ascii="Rambla" w:cs="Rambla" w:eastAsia="Rambla" w:hAnsi="Rambla"/>
          <w:sz w:val="20"/>
          <w:szCs w:val="20"/>
          <w:rtl w:val="0"/>
        </w:rPr>
        <w:t xml:space="preserve">Durata: 2 ore </w:t>
      </w:r>
      <w:r w:rsidDel="00000000" w:rsidR="00000000" w:rsidRPr="00000000">
        <w:rPr>
          <w:rtl w:val="0"/>
        </w:rPr>
      </w:r>
    </w:p>
    <w:p w:rsidR="00000000" w:rsidDel="00000000" w:rsidP="00000000" w:rsidRDefault="00000000" w:rsidRPr="00000000" w14:paraId="00000064">
      <w:pPr>
        <w:rPr>
          <w:rFonts w:ascii="Rambla" w:cs="Rambla" w:eastAsia="Rambla" w:hAnsi="Rambla"/>
          <w:sz w:val="20"/>
          <w:szCs w:val="20"/>
        </w:rPr>
      </w:pPr>
      <w:r w:rsidDel="00000000" w:rsidR="00000000" w:rsidRPr="00000000">
        <w:rPr>
          <w:rFonts w:ascii="Rambla" w:cs="Rambla" w:eastAsia="Rambla" w:hAnsi="Rambla"/>
          <w:sz w:val="20"/>
          <w:szCs w:val="20"/>
          <w:rtl w:val="0"/>
        </w:rPr>
        <w:t xml:space="preserve">CFU suggeriti: 3</w:t>
      </w:r>
    </w:p>
    <w:p w:rsidR="00000000" w:rsidDel="00000000" w:rsidP="00000000" w:rsidRDefault="00000000" w:rsidRPr="00000000" w14:paraId="00000065">
      <w:pPr>
        <w:rPr>
          <w:sz w:val="20"/>
          <w:szCs w:val="20"/>
        </w:rPr>
      </w:pPr>
      <w:r w:rsidDel="00000000" w:rsidR="00000000" w:rsidRPr="00000000">
        <w:rPr>
          <w:rFonts w:ascii="Rambla" w:cs="Rambla" w:eastAsia="Rambla" w:hAnsi="Rambla"/>
          <w:sz w:val="20"/>
          <w:szCs w:val="20"/>
          <w:rtl w:val="0"/>
        </w:rPr>
        <w:t xml:space="preserve">Relatori: Prof. U La Commare, Prof. G Perrone , Prof. M. Ruisi</w:t>
      </w:r>
      <w:r w:rsidDel="00000000" w:rsidR="00000000" w:rsidRPr="00000000">
        <w:rPr>
          <w:rtl w:val="0"/>
        </w:rPr>
      </w:r>
    </w:p>
    <w:p w:rsidR="00000000" w:rsidDel="00000000" w:rsidP="00000000" w:rsidRDefault="00000000" w:rsidRPr="00000000" w14:paraId="00000066">
      <w:pPr>
        <w:jc w:val="both"/>
        <w:rPr>
          <w:sz w:val="20"/>
          <w:szCs w:val="20"/>
        </w:rPr>
      </w:pPr>
      <w:r w:rsidDel="00000000" w:rsidR="00000000" w:rsidRPr="00000000">
        <w:rPr>
          <w:rFonts w:ascii="Rambla" w:cs="Rambla" w:eastAsia="Rambla" w:hAnsi="Rambla"/>
          <w:sz w:val="20"/>
          <w:szCs w:val="20"/>
          <w:rtl w:val="0"/>
        </w:rPr>
        <w:t xml:space="preserve">Contenuti: Il seminario illustra come intraprendere una attività imprenditoriale utilizzando il prodotto della ricerca e con il supporto di UNIPA attraverso ARCA. Nell’ambito del seminario viene illustrata una esperienza di successo.</w:t>
      </w:r>
      <w:r w:rsidDel="00000000" w:rsidR="00000000" w:rsidRPr="00000000">
        <w:rPr>
          <w:rtl w:val="0"/>
        </w:rPr>
      </w:r>
    </w:p>
    <w:p w:rsidR="00000000" w:rsidDel="00000000" w:rsidP="00000000" w:rsidRDefault="00000000" w:rsidRPr="00000000" w14:paraId="00000067">
      <w:pPr>
        <w:rPr>
          <w:rFonts w:ascii="Rambla" w:cs="Rambla" w:eastAsia="Rambla" w:hAnsi="Rambla"/>
          <w:b w:val="1"/>
          <w:sz w:val="20"/>
          <w:szCs w:val="20"/>
        </w:rPr>
      </w:pPr>
      <w:r w:rsidDel="00000000" w:rsidR="00000000" w:rsidRPr="00000000">
        <w:rPr>
          <w:rtl w:val="0"/>
        </w:rPr>
      </w:r>
    </w:p>
    <w:p w:rsidR="00000000" w:rsidDel="00000000" w:rsidP="00000000" w:rsidRDefault="00000000" w:rsidRPr="00000000" w14:paraId="00000068">
      <w:pPr>
        <w:rPr>
          <w:rFonts w:ascii="Rambla" w:cs="Rambla" w:eastAsia="Rambla" w:hAnsi="Rambla"/>
          <w:b w:val="1"/>
          <w:sz w:val="20"/>
          <w:szCs w:val="20"/>
        </w:rPr>
      </w:pPr>
      <w:r w:rsidDel="00000000" w:rsidR="00000000" w:rsidRPr="00000000">
        <w:rPr>
          <w:rFonts w:ascii="Rambla" w:cs="Rambla" w:eastAsia="Rambla" w:hAnsi="Rambla"/>
          <w:b w:val="1"/>
          <w:sz w:val="20"/>
          <w:szCs w:val="20"/>
          <w:rtl w:val="0"/>
        </w:rPr>
        <w:t xml:space="preserve">Seminario “La sicurezza sociale dei giovani ricercatori: situazione pensionistica e accesso al credito” (tutte le aree) </w:t>
      </w:r>
    </w:p>
    <w:p w:rsidR="00000000" w:rsidDel="00000000" w:rsidP="00000000" w:rsidRDefault="00000000" w:rsidRPr="00000000" w14:paraId="00000069">
      <w:pPr>
        <w:rPr>
          <w:rFonts w:ascii="Rambla" w:cs="Rambla" w:eastAsia="Rambla" w:hAnsi="Rambla"/>
          <w:sz w:val="20"/>
          <w:szCs w:val="20"/>
        </w:rPr>
      </w:pPr>
      <w:r w:rsidDel="00000000" w:rsidR="00000000" w:rsidRPr="00000000">
        <w:rPr>
          <w:rFonts w:ascii="Rambla" w:cs="Rambla" w:eastAsia="Rambla" w:hAnsi="Rambla"/>
          <w:sz w:val="20"/>
          <w:szCs w:val="20"/>
          <w:rtl w:val="0"/>
        </w:rPr>
        <w:t xml:space="preserve">Durata: 3 ore </w:t>
      </w:r>
    </w:p>
    <w:p w:rsidR="00000000" w:rsidDel="00000000" w:rsidP="00000000" w:rsidRDefault="00000000" w:rsidRPr="00000000" w14:paraId="0000006A">
      <w:pPr>
        <w:rPr>
          <w:rFonts w:ascii="Rambla" w:cs="Rambla" w:eastAsia="Rambla" w:hAnsi="Rambla"/>
          <w:b w:val="1"/>
          <w:sz w:val="20"/>
          <w:szCs w:val="20"/>
        </w:rPr>
      </w:pPr>
      <w:r w:rsidDel="00000000" w:rsidR="00000000" w:rsidRPr="00000000">
        <w:rPr>
          <w:rFonts w:ascii="Rambla" w:cs="Rambla" w:eastAsia="Rambla" w:hAnsi="Rambla"/>
          <w:b w:val="1"/>
          <w:sz w:val="20"/>
          <w:szCs w:val="20"/>
          <w:rtl w:val="0"/>
        </w:rPr>
        <w:t xml:space="preserve">CFU suggeriti: 3</w:t>
      </w:r>
    </w:p>
    <w:p w:rsidR="00000000" w:rsidDel="00000000" w:rsidP="00000000" w:rsidRDefault="00000000" w:rsidRPr="00000000" w14:paraId="0000006B">
      <w:pPr>
        <w:rPr>
          <w:rFonts w:ascii="Rambla" w:cs="Rambla" w:eastAsia="Rambla" w:hAnsi="Rambla"/>
          <w:sz w:val="20"/>
          <w:szCs w:val="20"/>
        </w:rPr>
      </w:pPr>
      <w:r w:rsidDel="00000000" w:rsidR="00000000" w:rsidRPr="00000000">
        <w:rPr>
          <w:rFonts w:ascii="Rambla" w:cs="Rambla" w:eastAsia="Rambla" w:hAnsi="Rambla"/>
          <w:sz w:val="20"/>
          <w:szCs w:val="20"/>
          <w:rtl w:val="0"/>
        </w:rPr>
        <w:t xml:space="preserve">Relatori: Area risorse umane (UOA gestione previdenziale), Area Ricerca e sviluppo (Settore: formazione per la ricerca), Prof. Carlo Amenta,</w:t>
      </w:r>
    </w:p>
    <w:p w:rsidR="00000000" w:rsidDel="00000000" w:rsidP="00000000" w:rsidRDefault="00000000" w:rsidRPr="00000000" w14:paraId="0000006C">
      <w:pPr>
        <w:jc w:val="both"/>
        <w:rPr>
          <w:rFonts w:ascii="Rambla" w:cs="Rambla" w:eastAsia="Rambla" w:hAnsi="Rambla"/>
          <w:sz w:val="20"/>
          <w:szCs w:val="20"/>
        </w:rPr>
      </w:pPr>
      <w:r w:rsidDel="00000000" w:rsidR="00000000" w:rsidRPr="00000000">
        <w:rPr>
          <w:rFonts w:ascii="Rambla" w:cs="Rambla" w:eastAsia="Rambla" w:hAnsi="Rambla"/>
          <w:sz w:val="20"/>
          <w:szCs w:val="20"/>
          <w:rtl w:val="0"/>
        </w:rPr>
        <w:t xml:space="preserve">Contenuti: Il seminario fornisce agli studenti del corso di dottorato di ricerca dell’Università di Palermo una rappresentazione completa dei loro diritti e doveri nei confronti dell’Ateneo e dei dipartimenti di afferenza. Tale rappresentazione viene fornita attraverso la presentazione dei contenuti dei regolamenti. Nello stesso incontro, vengono forniti elementi che riguardano aspetti fiscali e pensionistici ed il valore legale dei titoli conseguiti secondo la normativa vigente. </w:t>
      </w:r>
    </w:p>
    <w:p w:rsidR="00000000" w:rsidDel="00000000" w:rsidP="00000000" w:rsidRDefault="00000000" w:rsidRPr="00000000" w14:paraId="0000006D">
      <w:pPr>
        <w:rPr>
          <w:rFonts w:ascii="Rambla" w:cs="Rambla" w:eastAsia="Rambla" w:hAnsi="Rambla"/>
          <w:sz w:val="20"/>
          <w:szCs w:val="20"/>
        </w:rPr>
      </w:pPr>
      <w:r w:rsidDel="00000000" w:rsidR="00000000" w:rsidRPr="00000000">
        <w:rPr>
          <w:rFonts w:ascii="Rambla" w:cs="Rambla" w:eastAsia="Rambla" w:hAnsi="Rambla"/>
          <w:sz w:val="20"/>
          <w:szCs w:val="20"/>
          <w:rtl w:val="0"/>
        </w:rPr>
        <w:t xml:space="preserve">  </w:t>
      </w:r>
    </w:p>
    <w:p w:rsidR="00000000" w:rsidDel="00000000" w:rsidP="00000000" w:rsidRDefault="00000000" w:rsidRPr="00000000" w14:paraId="0000006E">
      <w:pPr>
        <w:rPr>
          <w:sz w:val="20"/>
          <w:szCs w:val="20"/>
        </w:rPr>
      </w:pPr>
      <w:r w:rsidDel="00000000" w:rsidR="00000000" w:rsidRPr="00000000">
        <w:rPr>
          <w:rFonts w:ascii="Rambla" w:cs="Rambla" w:eastAsia="Rambla" w:hAnsi="Rambla"/>
          <w:b w:val="1"/>
          <w:sz w:val="20"/>
          <w:szCs w:val="20"/>
          <w:rtl w:val="0"/>
        </w:rPr>
        <w:t xml:space="preserve">Seminario “La tutela giuridica della innovazione tecnologica” (tutte le aree) </w:t>
      </w: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rFonts w:ascii="Rambla" w:cs="Rambla" w:eastAsia="Rambla" w:hAnsi="Rambla"/>
          <w:sz w:val="20"/>
          <w:szCs w:val="20"/>
          <w:rtl w:val="0"/>
        </w:rPr>
        <w:t xml:space="preserve">Durata: 3 ore </w:t>
      </w:r>
      <w:r w:rsidDel="00000000" w:rsidR="00000000" w:rsidRPr="00000000">
        <w:rPr>
          <w:rtl w:val="0"/>
        </w:rPr>
      </w:r>
    </w:p>
    <w:p w:rsidR="00000000" w:rsidDel="00000000" w:rsidP="00000000" w:rsidRDefault="00000000" w:rsidRPr="00000000" w14:paraId="00000070">
      <w:pPr>
        <w:rPr>
          <w:rFonts w:ascii="Rambla" w:cs="Rambla" w:eastAsia="Rambla" w:hAnsi="Rambla"/>
          <w:sz w:val="20"/>
          <w:szCs w:val="20"/>
        </w:rPr>
      </w:pPr>
      <w:r w:rsidDel="00000000" w:rsidR="00000000" w:rsidRPr="00000000">
        <w:rPr>
          <w:rFonts w:ascii="Rambla" w:cs="Rambla" w:eastAsia="Rambla" w:hAnsi="Rambla"/>
          <w:sz w:val="20"/>
          <w:szCs w:val="20"/>
          <w:rtl w:val="0"/>
        </w:rPr>
        <w:t xml:space="preserve">CFU suggeriti: 3</w:t>
      </w:r>
    </w:p>
    <w:p w:rsidR="00000000" w:rsidDel="00000000" w:rsidP="00000000" w:rsidRDefault="00000000" w:rsidRPr="00000000" w14:paraId="00000071">
      <w:pPr>
        <w:rPr>
          <w:sz w:val="20"/>
          <w:szCs w:val="20"/>
        </w:rPr>
      </w:pPr>
      <w:r w:rsidDel="00000000" w:rsidR="00000000" w:rsidRPr="00000000">
        <w:rPr>
          <w:rFonts w:ascii="Rambla" w:cs="Rambla" w:eastAsia="Rambla" w:hAnsi="Rambla"/>
          <w:sz w:val="20"/>
          <w:szCs w:val="20"/>
          <w:rtl w:val="0"/>
        </w:rPr>
        <w:t xml:space="preserve">Relatore: da definire </w:t>
      </w:r>
      <w:r w:rsidDel="00000000" w:rsidR="00000000" w:rsidRPr="00000000">
        <w:rPr>
          <w:rtl w:val="0"/>
        </w:rPr>
      </w:r>
    </w:p>
    <w:p w:rsidR="00000000" w:rsidDel="00000000" w:rsidP="00000000" w:rsidRDefault="00000000" w:rsidRPr="00000000" w14:paraId="00000072">
      <w:pPr>
        <w:jc w:val="both"/>
        <w:rPr>
          <w:sz w:val="20"/>
          <w:szCs w:val="20"/>
        </w:rPr>
      </w:pPr>
      <w:bookmarkStart w:colFirst="0" w:colLast="0" w:name="_gjdgxs" w:id="0"/>
      <w:bookmarkEnd w:id="0"/>
      <w:r w:rsidDel="00000000" w:rsidR="00000000" w:rsidRPr="00000000">
        <w:rPr>
          <w:rFonts w:ascii="Rambla" w:cs="Rambla" w:eastAsia="Rambla" w:hAnsi="Rambla"/>
          <w:sz w:val="20"/>
          <w:szCs w:val="20"/>
          <w:rtl w:val="0"/>
        </w:rPr>
        <w:t xml:space="preserve">Contenuti: Il seminario trattera' dei profili giuridici attinenti ai prodotti del lavoro intellettuale e di ricerca; saranno affrontati i seguenti problemi: i diritti dell'autore sulla sua opera (diritti d'autore, patrimoniali e non); il problema dell'originalita' dell'opera e del plagio; il problema del valore legale delle pubblicazioni. </w:t>
      </w: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rFonts w:ascii="Rambla" w:cs="Rambla" w:eastAsia="Rambla" w:hAnsi="Rambla"/>
          <w:b w:val="1"/>
          <w:sz w:val="20"/>
          <w:szCs w:val="20"/>
          <w:rtl w:val="0"/>
        </w:rPr>
        <w:t xml:space="preserve">Corso di formazione “La comunicazione in pubblico” (tutte le aree) </w:t>
      </w:r>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rFonts w:ascii="Rambla" w:cs="Rambla" w:eastAsia="Rambla" w:hAnsi="Rambla"/>
          <w:sz w:val="20"/>
          <w:szCs w:val="20"/>
          <w:rtl w:val="0"/>
        </w:rPr>
        <w:t xml:space="preserve">Durata: 2 giorni  </w:t>
      </w:r>
      <w:r w:rsidDel="00000000" w:rsidR="00000000" w:rsidRPr="00000000">
        <w:rPr>
          <w:rtl w:val="0"/>
        </w:rPr>
      </w:r>
    </w:p>
    <w:p w:rsidR="00000000" w:rsidDel="00000000" w:rsidP="00000000" w:rsidRDefault="00000000" w:rsidRPr="00000000" w14:paraId="00000076">
      <w:pPr>
        <w:rPr>
          <w:rFonts w:ascii="Rambla" w:cs="Rambla" w:eastAsia="Rambla" w:hAnsi="Rambla"/>
          <w:sz w:val="20"/>
          <w:szCs w:val="20"/>
        </w:rPr>
      </w:pPr>
      <w:r w:rsidDel="00000000" w:rsidR="00000000" w:rsidRPr="00000000">
        <w:rPr>
          <w:rFonts w:ascii="Rambla" w:cs="Rambla" w:eastAsia="Rambla" w:hAnsi="Rambla"/>
          <w:sz w:val="20"/>
          <w:szCs w:val="20"/>
          <w:rtl w:val="0"/>
        </w:rPr>
        <w:t xml:space="preserve">CFU suggeriti: 8</w:t>
      </w:r>
    </w:p>
    <w:p w:rsidR="00000000" w:rsidDel="00000000" w:rsidP="00000000" w:rsidRDefault="00000000" w:rsidRPr="00000000" w14:paraId="00000077">
      <w:pPr>
        <w:rPr>
          <w:sz w:val="20"/>
          <w:szCs w:val="20"/>
        </w:rPr>
      </w:pPr>
      <w:r w:rsidDel="00000000" w:rsidR="00000000" w:rsidRPr="00000000">
        <w:rPr>
          <w:rFonts w:ascii="Rambla" w:cs="Rambla" w:eastAsia="Rambla" w:hAnsi="Rambla"/>
          <w:sz w:val="20"/>
          <w:szCs w:val="20"/>
          <w:rtl w:val="0"/>
        </w:rPr>
        <w:t xml:space="preserve">Relatori: Prof. G. Ridoni, Prof. D. Wiesenfeld</w:t>
      </w:r>
      <w:r w:rsidDel="00000000" w:rsidR="00000000" w:rsidRPr="00000000">
        <w:rPr>
          <w:rtl w:val="0"/>
        </w:rPr>
      </w:r>
    </w:p>
    <w:p w:rsidR="00000000" w:rsidDel="00000000" w:rsidP="00000000" w:rsidRDefault="00000000" w:rsidRPr="00000000" w14:paraId="00000078">
      <w:pPr>
        <w:jc w:val="both"/>
        <w:rPr>
          <w:sz w:val="20"/>
          <w:szCs w:val="20"/>
        </w:rPr>
      </w:pPr>
      <w:r w:rsidDel="00000000" w:rsidR="00000000" w:rsidRPr="00000000">
        <w:rPr>
          <w:rFonts w:ascii="Rambla" w:cs="Rambla" w:eastAsia="Rambla" w:hAnsi="Rambla"/>
          <w:sz w:val="20"/>
          <w:szCs w:val="20"/>
          <w:rtl w:val="0"/>
        </w:rPr>
        <w:t xml:space="preserve">Contenuti: Se ben diretta e organizzata la comunicazione può essere molto utile per la costituzione e la gestione dell’identità di un’azienda, quale l’Università ormai da tempo si avvia a diventare.  Sembra dunque opportuno dotare i giovani ricercatori delle diverse Facoltà delle competenze necessarie per comunicare in pubblico o per iscritto, considerando la tipologia dell’audience, del contesto culturale in cui si svolgono gli interventi, degli strumenti di cui si dispone. </w:t>
      </w:r>
      <w:r w:rsidDel="00000000" w:rsidR="00000000" w:rsidRPr="00000000">
        <w:rPr>
          <w:rtl w:val="0"/>
        </w:rPr>
      </w:r>
    </w:p>
    <w:p w:rsidR="00000000" w:rsidDel="00000000" w:rsidP="00000000" w:rsidRDefault="00000000" w:rsidRPr="00000000" w14:paraId="00000079">
      <w:pPr>
        <w:rPr>
          <w:sz w:val="20"/>
          <w:szCs w:val="20"/>
        </w:rPr>
      </w:pPr>
      <w:r w:rsidDel="00000000" w:rsidR="00000000" w:rsidRPr="00000000">
        <w:rPr>
          <w:rFonts w:ascii="Rambla" w:cs="Rambla" w:eastAsia="Rambla" w:hAnsi="Rambla"/>
          <w:sz w:val="20"/>
          <w:szCs w:val="20"/>
          <w:rtl w:val="0"/>
        </w:rPr>
        <w:t xml:space="preserve">Partecipanti per edizione: 35 </w:t>
      </w:r>
      <w:r w:rsidDel="00000000" w:rsidR="00000000" w:rsidRPr="00000000">
        <w:rPr>
          <w:rtl w:val="0"/>
        </w:rPr>
      </w:r>
    </w:p>
    <w:p w:rsidR="00000000" w:rsidDel="00000000" w:rsidP="00000000" w:rsidRDefault="00000000" w:rsidRPr="00000000" w14:paraId="0000007A">
      <w:pPr>
        <w:rPr>
          <w:sz w:val="20"/>
          <w:szCs w:val="20"/>
        </w:rPr>
      </w:pP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7B">
      <w:pPr>
        <w:rPr>
          <w:sz w:val="20"/>
          <w:szCs w:val="20"/>
        </w:rPr>
      </w:pPr>
      <w:r w:rsidDel="00000000" w:rsidR="00000000" w:rsidRPr="00000000">
        <w:rPr>
          <w:rFonts w:ascii="Rambla" w:cs="Rambla" w:eastAsia="Rambla" w:hAnsi="Rambla"/>
          <w:b w:val="1"/>
          <w:sz w:val="20"/>
          <w:szCs w:val="20"/>
          <w:rtl w:val="0"/>
        </w:rPr>
        <w:t xml:space="preserve">Seminario “Trasferimento tecnologico e progetti di ricerca applicata” (tutte le aree) </w:t>
      </w:r>
      <w:r w:rsidDel="00000000" w:rsidR="00000000" w:rsidRPr="00000000">
        <w:rPr>
          <w:rtl w:val="0"/>
        </w:rPr>
      </w:r>
    </w:p>
    <w:p w:rsidR="00000000" w:rsidDel="00000000" w:rsidP="00000000" w:rsidRDefault="00000000" w:rsidRPr="00000000" w14:paraId="0000007C">
      <w:pPr>
        <w:rPr>
          <w:sz w:val="20"/>
          <w:szCs w:val="20"/>
        </w:rPr>
      </w:pPr>
      <w:r w:rsidDel="00000000" w:rsidR="00000000" w:rsidRPr="00000000">
        <w:rPr>
          <w:rFonts w:ascii="Rambla" w:cs="Rambla" w:eastAsia="Rambla" w:hAnsi="Rambla"/>
          <w:sz w:val="20"/>
          <w:szCs w:val="20"/>
          <w:rtl w:val="0"/>
        </w:rPr>
        <w:t xml:space="preserve">Durata: 1 giorno </w:t>
      </w: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rFonts w:ascii="Rambla" w:cs="Rambla" w:eastAsia="Rambla" w:hAnsi="Rambla"/>
          <w:sz w:val="20"/>
          <w:szCs w:val="20"/>
          <w:rtl w:val="0"/>
        </w:rPr>
        <w:t xml:space="preserve">CFU suggeriti: 4</w:t>
      </w: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rFonts w:ascii="Rambla" w:cs="Rambla" w:eastAsia="Rambla" w:hAnsi="Rambla"/>
          <w:sz w:val="20"/>
          <w:szCs w:val="20"/>
          <w:rtl w:val="0"/>
        </w:rPr>
        <w:t xml:space="preserve">Relatori: Consorzio ARCA </w:t>
      </w:r>
      <w:r w:rsidDel="00000000" w:rsidR="00000000" w:rsidRPr="00000000">
        <w:rPr>
          <w:rtl w:val="0"/>
        </w:rPr>
      </w:r>
    </w:p>
    <w:p w:rsidR="00000000" w:rsidDel="00000000" w:rsidP="00000000" w:rsidRDefault="00000000" w:rsidRPr="00000000" w14:paraId="0000007F">
      <w:pPr>
        <w:jc w:val="both"/>
        <w:rPr>
          <w:sz w:val="20"/>
          <w:szCs w:val="20"/>
        </w:rPr>
      </w:pPr>
      <w:r w:rsidDel="00000000" w:rsidR="00000000" w:rsidRPr="00000000">
        <w:rPr>
          <w:rFonts w:ascii="Rambla" w:cs="Rambla" w:eastAsia="Rambla" w:hAnsi="Rambla"/>
          <w:sz w:val="20"/>
          <w:szCs w:val="20"/>
          <w:rtl w:val="0"/>
        </w:rPr>
        <w:t xml:space="preserve">Contenuti: Il seminario indica agli studenti del corso di dottorato di ricerca dell’Università di Palermo e ai titolari di assegno di ricerca gli aspetti salienti dei bandi su fondi comunitari ad accesso indiretto (i.e.: PON, POR). Vengono illustrate le caratteristiche di questa tipologia di bandi ed alcuni elementi di rendicontazione. </w:t>
      </w: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rFonts w:ascii="Rambla" w:cs="Rambla" w:eastAsia="Rambla" w:hAnsi="Rambla"/>
          <w:b w:val="1"/>
          <w:sz w:val="20"/>
          <w:szCs w:val="20"/>
          <w:rtl w:val="0"/>
        </w:rPr>
        <w:t xml:space="preserve">Seminario “Brevettazione nazionale ed internazionale” (aree economiche e tecnico-scientifiche) </w:t>
      </w: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rFonts w:ascii="Rambla" w:cs="Rambla" w:eastAsia="Rambla" w:hAnsi="Rambla"/>
          <w:sz w:val="20"/>
          <w:szCs w:val="20"/>
          <w:rtl w:val="0"/>
        </w:rPr>
        <w:t xml:space="preserve">Durata: 3 ore </w:t>
      </w: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rFonts w:ascii="Rambla" w:cs="Rambla" w:eastAsia="Rambla" w:hAnsi="Rambla"/>
          <w:sz w:val="20"/>
          <w:szCs w:val="20"/>
          <w:rtl w:val="0"/>
        </w:rPr>
        <w:t xml:space="preserve">CFU suggeriti: 3</w:t>
      </w:r>
      <w:r w:rsidDel="00000000" w:rsidR="00000000" w:rsidRPr="00000000">
        <w:rPr>
          <w:rtl w:val="0"/>
        </w:rPr>
      </w:r>
    </w:p>
    <w:p w:rsidR="00000000" w:rsidDel="00000000" w:rsidP="00000000" w:rsidRDefault="00000000" w:rsidRPr="00000000" w14:paraId="00000084">
      <w:pPr>
        <w:rPr>
          <w:sz w:val="20"/>
          <w:szCs w:val="20"/>
        </w:rPr>
      </w:pPr>
      <w:r w:rsidDel="00000000" w:rsidR="00000000" w:rsidRPr="00000000">
        <w:rPr>
          <w:rFonts w:ascii="Rambla" w:cs="Rambla" w:eastAsia="Rambla" w:hAnsi="Rambla"/>
          <w:sz w:val="20"/>
          <w:szCs w:val="20"/>
          <w:rtl w:val="0"/>
        </w:rPr>
        <w:t xml:space="preserve">Relatori: Intellectual Property director presso aziende di vari settori </w:t>
      </w:r>
      <w:r w:rsidDel="00000000" w:rsidR="00000000" w:rsidRPr="00000000">
        <w:rPr>
          <w:rtl w:val="0"/>
        </w:rPr>
      </w:r>
    </w:p>
    <w:p w:rsidR="00000000" w:rsidDel="00000000" w:rsidP="00000000" w:rsidRDefault="00000000" w:rsidRPr="00000000" w14:paraId="00000085">
      <w:pPr>
        <w:jc w:val="both"/>
        <w:rPr>
          <w:sz w:val="20"/>
          <w:szCs w:val="20"/>
        </w:rPr>
      </w:pPr>
      <w:r w:rsidDel="00000000" w:rsidR="00000000" w:rsidRPr="00000000">
        <w:rPr>
          <w:rFonts w:ascii="Rambla" w:cs="Rambla" w:eastAsia="Rambla" w:hAnsi="Rambla"/>
          <w:sz w:val="20"/>
          <w:szCs w:val="20"/>
          <w:rtl w:val="0"/>
        </w:rPr>
        <w:t xml:space="preserve">Contenuti: Il seminario rappresenta le procedure attraverso cui è possibile brevettare una idea o un prodotto e chiarisce quando una idea può essere oggetto di brevettazione in ambito industriale. Viene offerto il punto di vista dell’industria in rapporto all’università. Nell’ambito del seminario, potrà essere illustrata una esperienza di successo nella brevettazione industriale attraverso l’università di Palermo.  </w:t>
      </w:r>
      <w:r w:rsidDel="00000000" w:rsidR="00000000" w:rsidRPr="00000000">
        <w:rPr>
          <w:rtl w:val="0"/>
        </w:rPr>
      </w:r>
    </w:p>
    <w:p w:rsidR="00000000" w:rsidDel="00000000" w:rsidP="00000000" w:rsidRDefault="00000000" w:rsidRPr="00000000" w14:paraId="00000086">
      <w:pPr>
        <w:rPr>
          <w:sz w:val="20"/>
          <w:szCs w:val="20"/>
        </w:rPr>
      </w:pP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87">
      <w:pPr>
        <w:rPr>
          <w:sz w:val="20"/>
          <w:szCs w:val="20"/>
        </w:rPr>
      </w:pPr>
      <w:r w:rsidDel="00000000" w:rsidR="00000000" w:rsidRPr="00000000">
        <w:rPr>
          <w:rFonts w:ascii="Rambla" w:cs="Rambla" w:eastAsia="Rambla" w:hAnsi="Rambla"/>
          <w:b w:val="1"/>
          <w:sz w:val="20"/>
          <w:szCs w:val="20"/>
          <w:rtl w:val="0"/>
        </w:rPr>
        <w:t xml:space="preserve">Corso di formazione “Occasioni di finanziamento della ricerca e della mobilità in ambito europeo” (tutte le aree – esteso al I anno) </w:t>
      </w:r>
      <w:r w:rsidDel="00000000" w:rsidR="00000000" w:rsidRPr="00000000">
        <w:rPr>
          <w:rtl w:val="0"/>
        </w:rPr>
      </w:r>
    </w:p>
    <w:p w:rsidR="00000000" w:rsidDel="00000000" w:rsidP="00000000" w:rsidRDefault="00000000" w:rsidRPr="00000000" w14:paraId="00000088">
      <w:pPr>
        <w:rPr>
          <w:sz w:val="20"/>
          <w:szCs w:val="20"/>
        </w:rPr>
      </w:pPr>
      <w:r w:rsidDel="00000000" w:rsidR="00000000" w:rsidRPr="00000000">
        <w:rPr>
          <w:rFonts w:ascii="Rambla" w:cs="Rambla" w:eastAsia="Rambla" w:hAnsi="Rambla"/>
          <w:sz w:val="20"/>
          <w:szCs w:val="20"/>
          <w:rtl w:val="0"/>
        </w:rPr>
        <w:t xml:space="preserve">Durata: 2 giorni </w:t>
      </w:r>
      <w:r w:rsidDel="00000000" w:rsidR="00000000" w:rsidRPr="00000000">
        <w:rPr>
          <w:rtl w:val="0"/>
        </w:rPr>
      </w:r>
    </w:p>
    <w:p w:rsidR="00000000" w:rsidDel="00000000" w:rsidP="00000000" w:rsidRDefault="00000000" w:rsidRPr="00000000" w14:paraId="00000089">
      <w:pPr>
        <w:rPr>
          <w:rFonts w:ascii="Rambla" w:cs="Rambla" w:eastAsia="Rambla" w:hAnsi="Rambla"/>
          <w:sz w:val="20"/>
          <w:szCs w:val="20"/>
        </w:rPr>
      </w:pPr>
      <w:r w:rsidDel="00000000" w:rsidR="00000000" w:rsidRPr="00000000">
        <w:rPr>
          <w:rFonts w:ascii="Rambla" w:cs="Rambla" w:eastAsia="Rambla" w:hAnsi="Rambla"/>
          <w:sz w:val="20"/>
          <w:szCs w:val="20"/>
          <w:rtl w:val="0"/>
        </w:rPr>
        <w:t xml:space="preserve">CFU suggeriti: 8</w:t>
      </w:r>
    </w:p>
    <w:p w:rsidR="00000000" w:rsidDel="00000000" w:rsidP="00000000" w:rsidRDefault="00000000" w:rsidRPr="00000000" w14:paraId="0000008A">
      <w:pPr>
        <w:rPr>
          <w:sz w:val="20"/>
          <w:szCs w:val="20"/>
        </w:rPr>
      </w:pPr>
      <w:r w:rsidDel="00000000" w:rsidR="00000000" w:rsidRPr="00000000">
        <w:rPr>
          <w:rFonts w:ascii="Rambla" w:cs="Rambla" w:eastAsia="Rambla" w:hAnsi="Rambla"/>
          <w:sz w:val="20"/>
          <w:szCs w:val="20"/>
          <w:rtl w:val="0"/>
        </w:rPr>
        <w:t xml:space="preserve">Relatori: da definire in collaborazione con APRE e ARCA  </w:t>
      </w:r>
      <w:r w:rsidDel="00000000" w:rsidR="00000000" w:rsidRPr="00000000">
        <w:rPr>
          <w:rtl w:val="0"/>
        </w:rPr>
      </w:r>
    </w:p>
    <w:p w:rsidR="00000000" w:rsidDel="00000000" w:rsidP="00000000" w:rsidRDefault="00000000" w:rsidRPr="00000000" w14:paraId="0000008B">
      <w:pPr>
        <w:jc w:val="both"/>
        <w:rPr>
          <w:sz w:val="20"/>
          <w:szCs w:val="20"/>
        </w:rPr>
      </w:pPr>
      <w:r w:rsidDel="00000000" w:rsidR="00000000" w:rsidRPr="00000000">
        <w:rPr>
          <w:rFonts w:ascii="Rambla" w:cs="Rambla" w:eastAsia="Rambla" w:hAnsi="Rambla"/>
          <w:sz w:val="20"/>
          <w:szCs w:val="20"/>
          <w:rtl w:val="0"/>
        </w:rPr>
        <w:t xml:space="preserve">Contenuti: Conoscenza delle principali fonti di finanziamento della ricerca a livello europeo. Le caratteristiche del programma europeo di finanziamento della Ricerca e Innovazione HORIZON 2020. Esercitazioni pratiche.</w:t>
      </w:r>
      <w:r w:rsidDel="00000000" w:rsidR="00000000" w:rsidRPr="00000000">
        <w:rPr>
          <w:rtl w:val="0"/>
        </w:rPr>
      </w:r>
    </w:p>
    <w:p w:rsidR="00000000" w:rsidDel="00000000" w:rsidP="00000000" w:rsidRDefault="00000000" w:rsidRPr="00000000" w14:paraId="0000008C">
      <w:pPr>
        <w:rPr>
          <w:sz w:val="20"/>
          <w:szCs w:val="20"/>
        </w:rPr>
      </w:pP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8D">
      <w:pPr>
        <w:jc w:val="both"/>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rFonts w:ascii="Rambla" w:cs="Rambla" w:eastAsia="Rambla" w:hAnsi="Rambla"/>
          <w:b w:val="1"/>
          <w:sz w:val="20"/>
          <w:szCs w:val="20"/>
          <w:rtl w:val="0"/>
        </w:rPr>
        <w:t xml:space="preserve">Seminario Author workshop: How to write a paper </w:t>
      </w: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rFonts w:ascii="Rambla" w:cs="Rambla" w:eastAsia="Rambla" w:hAnsi="Rambla"/>
          <w:sz w:val="20"/>
          <w:szCs w:val="20"/>
          <w:rtl w:val="0"/>
        </w:rPr>
        <w:t xml:space="preserve">Durata: 2 ore </w:t>
      </w:r>
      <w:r w:rsidDel="00000000" w:rsidR="00000000" w:rsidRPr="00000000">
        <w:rPr>
          <w:rtl w:val="0"/>
        </w:rPr>
      </w:r>
    </w:p>
    <w:p w:rsidR="00000000" w:rsidDel="00000000" w:rsidP="00000000" w:rsidRDefault="00000000" w:rsidRPr="00000000" w14:paraId="00000090">
      <w:pPr>
        <w:rPr>
          <w:rFonts w:ascii="Rambla" w:cs="Rambla" w:eastAsia="Rambla" w:hAnsi="Rambla"/>
          <w:sz w:val="20"/>
          <w:szCs w:val="20"/>
        </w:rPr>
      </w:pPr>
      <w:r w:rsidDel="00000000" w:rsidR="00000000" w:rsidRPr="00000000">
        <w:rPr>
          <w:rFonts w:ascii="Rambla" w:cs="Rambla" w:eastAsia="Rambla" w:hAnsi="Rambla"/>
          <w:sz w:val="20"/>
          <w:szCs w:val="20"/>
          <w:rtl w:val="0"/>
        </w:rPr>
        <w:t xml:space="preserve">CFU suggeriti: 3</w:t>
      </w:r>
    </w:p>
    <w:p w:rsidR="00000000" w:rsidDel="00000000" w:rsidP="00000000" w:rsidRDefault="00000000" w:rsidRPr="00000000" w14:paraId="00000091">
      <w:pPr>
        <w:rPr>
          <w:sz w:val="20"/>
          <w:szCs w:val="20"/>
        </w:rPr>
      </w:pPr>
      <w:r w:rsidDel="00000000" w:rsidR="00000000" w:rsidRPr="00000000">
        <w:rPr>
          <w:rFonts w:ascii="Rambla" w:cs="Rambla" w:eastAsia="Rambla" w:hAnsi="Rambla"/>
          <w:sz w:val="20"/>
          <w:szCs w:val="20"/>
          <w:rtl w:val="0"/>
        </w:rPr>
        <w:t xml:space="preserve">Relatori: Elsevier</w:t>
      </w:r>
      <w:r w:rsidDel="00000000" w:rsidR="00000000" w:rsidRPr="00000000">
        <w:rPr>
          <w:rtl w:val="0"/>
        </w:rPr>
      </w:r>
    </w:p>
    <w:p w:rsidR="00000000" w:rsidDel="00000000" w:rsidP="00000000" w:rsidRDefault="00000000" w:rsidRPr="00000000" w14:paraId="00000092">
      <w:pPr>
        <w:jc w:val="both"/>
        <w:rPr>
          <w:sz w:val="20"/>
          <w:szCs w:val="20"/>
        </w:rPr>
      </w:pPr>
      <w:r w:rsidDel="00000000" w:rsidR="00000000" w:rsidRPr="00000000">
        <w:rPr>
          <w:rFonts w:ascii="Rambla" w:cs="Rambla" w:eastAsia="Rambla" w:hAnsi="Rambla"/>
          <w:sz w:val="20"/>
          <w:szCs w:val="20"/>
          <w:rtl w:val="0"/>
        </w:rPr>
        <w:t xml:space="preserve">Contenuti: Nel corso del seminario si forniranno gli elementi di base per la composizione di un lavoro scientifico di successo. Verranno anche dati elementi bibliometrici per la identificazione delle sedi di pubblicazione più prestigiose in ciascuna area scientifica.</w:t>
      </w: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rFonts w:ascii="Rambla" w:cs="Rambla" w:eastAsia="Rambla" w:hAnsi="Rambla"/>
          <w:b w:val="1"/>
          <w:sz w:val="20"/>
          <w:szCs w:val="20"/>
          <w:rtl w:val="0"/>
        </w:rPr>
        <w:t xml:space="preserve">Corso di formazione Inside the review process </w:t>
      </w: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95">
      <w:pPr>
        <w:rPr>
          <w:rFonts w:ascii="Rambla" w:cs="Rambla" w:eastAsia="Rambla" w:hAnsi="Rambla"/>
          <w:sz w:val="20"/>
          <w:szCs w:val="20"/>
        </w:rPr>
      </w:pPr>
      <w:r w:rsidDel="00000000" w:rsidR="00000000" w:rsidRPr="00000000">
        <w:rPr>
          <w:rFonts w:ascii="Rambla" w:cs="Rambla" w:eastAsia="Rambla" w:hAnsi="Rambla"/>
          <w:sz w:val="20"/>
          <w:szCs w:val="20"/>
          <w:rtl w:val="0"/>
        </w:rPr>
        <w:t xml:space="preserve">Durata: 1 giorno e mezzo</w:t>
      </w:r>
    </w:p>
    <w:p w:rsidR="00000000" w:rsidDel="00000000" w:rsidP="00000000" w:rsidRDefault="00000000" w:rsidRPr="00000000" w14:paraId="00000096">
      <w:pPr>
        <w:rPr>
          <w:sz w:val="20"/>
          <w:szCs w:val="20"/>
        </w:rPr>
      </w:pPr>
      <w:r w:rsidDel="00000000" w:rsidR="00000000" w:rsidRPr="00000000">
        <w:rPr>
          <w:rFonts w:ascii="Rambla" w:cs="Rambla" w:eastAsia="Rambla" w:hAnsi="Rambla"/>
          <w:sz w:val="20"/>
          <w:szCs w:val="20"/>
          <w:rtl w:val="0"/>
        </w:rPr>
        <w:t xml:space="preserve">Relatore: Prof. Davide Ravasi - Professor of Entrepreneurial and Strategic Management at University of College London con il coinvolgimento di docenti UNIPA con esperienza editoriale di rilievo</w:t>
      </w:r>
      <w:r w:rsidDel="00000000" w:rsidR="00000000" w:rsidRPr="00000000">
        <w:rPr>
          <w:rtl w:val="0"/>
        </w:rPr>
      </w:r>
    </w:p>
    <w:p w:rsidR="00000000" w:rsidDel="00000000" w:rsidP="00000000" w:rsidRDefault="00000000" w:rsidRPr="00000000" w14:paraId="00000097">
      <w:pPr>
        <w:rPr>
          <w:rFonts w:ascii="Rambla" w:cs="Rambla" w:eastAsia="Rambla" w:hAnsi="Rambla"/>
          <w:sz w:val="20"/>
          <w:szCs w:val="20"/>
        </w:rPr>
      </w:pPr>
      <w:r w:rsidDel="00000000" w:rsidR="00000000" w:rsidRPr="00000000">
        <w:rPr>
          <w:rFonts w:ascii="Rambla" w:cs="Rambla" w:eastAsia="Rambla" w:hAnsi="Rambla"/>
          <w:sz w:val="20"/>
          <w:szCs w:val="20"/>
          <w:rtl w:val="0"/>
        </w:rPr>
        <w:t xml:space="preserve">CFU suggeriti: 6</w:t>
      </w:r>
    </w:p>
    <w:p w:rsidR="00000000" w:rsidDel="00000000" w:rsidP="00000000" w:rsidRDefault="00000000" w:rsidRPr="00000000" w14:paraId="00000098">
      <w:pPr>
        <w:jc w:val="both"/>
        <w:rPr>
          <w:sz w:val="20"/>
          <w:szCs w:val="20"/>
        </w:rPr>
      </w:pPr>
      <w:r w:rsidDel="00000000" w:rsidR="00000000" w:rsidRPr="00000000">
        <w:rPr>
          <w:rFonts w:ascii="Rambla" w:cs="Rambla" w:eastAsia="Rambla" w:hAnsi="Rambla"/>
          <w:sz w:val="20"/>
          <w:szCs w:val="20"/>
          <w:rtl w:val="0"/>
        </w:rPr>
        <w:t xml:space="preserve">Contenuti: Il corso si focalizza sul processo di peer-review nel contesto delle comunità accademiche e della pubblicazione sulle riviste internazionali che utilizzano un processo di revisione fra pari (peer-review). Il corso è suddiviso in 3 moduli che si svolgeranno durante una giornata.</w:t>
      </w:r>
      <w:r w:rsidDel="00000000" w:rsidR="00000000" w:rsidRPr="00000000">
        <w:rPr>
          <w:rtl w:val="0"/>
        </w:rPr>
      </w:r>
    </w:p>
    <w:p w:rsidR="00000000" w:rsidDel="00000000" w:rsidP="00000000" w:rsidRDefault="00000000" w:rsidRPr="00000000" w14:paraId="00000099">
      <w:pPr>
        <w:jc w:val="both"/>
        <w:rPr>
          <w:sz w:val="20"/>
          <w:szCs w:val="20"/>
        </w:rPr>
      </w:pPr>
      <w:r w:rsidDel="00000000" w:rsidR="00000000" w:rsidRPr="00000000">
        <w:rPr>
          <w:rFonts w:ascii="Rambla" w:cs="Rambla" w:eastAsia="Rambla" w:hAnsi="Rambla"/>
          <w:sz w:val="20"/>
          <w:szCs w:val="20"/>
          <w:rtl w:val="0"/>
        </w:rPr>
        <w:t xml:space="preserve">In particolare, il corso si propone di:</w:t>
      </w:r>
      <w:r w:rsidDel="00000000" w:rsidR="00000000" w:rsidRPr="00000000">
        <w:rPr>
          <w:rtl w:val="0"/>
        </w:rPr>
      </w:r>
    </w:p>
    <w:p w:rsidR="00000000" w:rsidDel="00000000" w:rsidP="00000000" w:rsidRDefault="00000000" w:rsidRPr="00000000" w14:paraId="0000009A">
      <w:pPr>
        <w:ind w:left="360"/>
        <w:jc w:val="both"/>
        <w:rPr>
          <w:sz w:val="20"/>
          <w:szCs w:val="20"/>
        </w:rPr>
      </w:pPr>
      <w:r w:rsidDel="00000000" w:rsidR="00000000" w:rsidRPr="00000000">
        <w:rPr>
          <w:rFonts w:ascii="Rambla" w:cs="Rambla" w:eastAsia="Rambla" w:hAnsi="Rambla"/>
          <w:sz w:val="20"/>
          <w:szCs w:val="20"/>
          <w:rtl w:val="0"/>
        </w:rPr>
        <w:t xml:space="preserve">• </w:t>
      </w:r>
      <w:r w:rsidDel="00000000" w:rsidR="00000000" w:rsidRPr="00000000">
        <w:rPr>
          <w:rFonts w:ascii="Rambla" w:cs="Rambla" w:eastAsia="Rambla" w:hAnsi="Rambla"/>
          <w:b w:val="1"/>
          <w:sz w:val="20"/>
          <w:szCs w:val="20"/>
          <w:rtl w:val="0"/>
        </w:rPr>
        <w:t xml:space="preserve">Modulo A – Reviewing papers</w:t>
      </w: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9B">
      <w:pPr>
        <w:ind w:left="360"/>
        <w:jc w:val="both"/>
        <w:rPr>
          <w:sz w:val="20"/>
          <w:szCs w:val="20"/>
        </w:rPr>
      </w:pPr>
      <w:r w:rsidDel="00000000" w:rsidR="00000000" w:rsidRPr="00000000">
        <w:rPr>
          <w:rFonts w:ascii="Rambla" w:cs="Rambla" w:eastAsia="Rambla" w:hAnsi="Rambla"/>
          <w:sz w:val="20"/>
          <w:szCs w:val="20"/>
          <w:rtl w:val="0"/>
        </w:rPr>
        <w:t xml:space="preserve">comprendere come si esegue la revisione di un lavoro scientifico e come sviluppare specifiche abilità per eseguire revisioni di qualità;</w:t>
      </w:r>
      <w:r w:rsidDel="00000000" w:rsidR="00000000" w:rsidRPr="00000000">
        <w:rPr>
          <w:rtl w:val="0"/>
        </w:rPr>
      </w:r>
    </w:p>
    <w:p w:rsidR="00000000" w:rsidDel="00000000" w:rsidP="00000000" w:rsidRDefault="00000000" w:rsidRPr="00000000" w14:paraId="0000009C">
      <w:pPr>
        <w:ind w:left="360"/>
        <w:jc w:val="both"/>
        <w:rPr>
          <w:sz w:val="20"/>
          <w:szCs w:val="20"/>
        </w:rPr>
      </w:pPr>
      <w:r w:rsidDel="00000000" w:rsidR="00000000" w:rsidRPr="00000000">
        <w:rPr>
          <w:rFonts w:ascii="Rambla" w:cs="Rambla" w:eastAsia="Rambla" w:hAnsi="Rambla"/>
          <w:sz w:val="20"/>
          <w:szCs w:val="20"/>
          <w:rtl w:val="0"/>
        </w:rPr>
        <w:t xml:space="preserve">• </w:t>
      </w:r>
      <w:r w:rsidDel="00000000" w:rsidR="00000000" w:rsidRPr="00000000">
        <w:rPr>
          <w:rFonts w:ascii="Rambla" w:cs="Rambla" w:eastAsia="Rambla" w:hAnsi="Rambla"/>
          <w:b w:val="1"/>
          <w:sz w:val="20"/>
          <w:szCs w:val="20"/>
          <w:rtl w:val="0"/>
        </w:rPr>
        <w:t xml:space="preserve">Modulo B – Addressing editor and reviewer concerns</w:t>
      </w: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9D">
      <w:pPr>
        <w:ind w:left="360"/>
        <w:jc w:val="both"/>
        <w:rPr>
          <w:sz w:val="20"/>
          <w:szCs w:val="20"/>
        </w:rPr>
      </w:pPr>
      <w:r w:rsidDel="00000000" w:rsidR="00000000" w:rsidRPr="00000000">
        <w:rPr>
          <w:rFonts w:ascii="Rambla" w:cs="Rambla" w:eastAsia="Rambla" w:hAnsi="Rambla"/>
          <w:sz w:val="20"/>
          <w:szCs w:val="20"/>
          <w:rtl w:val="0"/>
        </w:rPr>
        <w:t xml:space="preserve">comprendere le fasi del processo alla base della pubblicazione di articoli su riviste internazionali che utilizzano un processo di peer-review e le modalità di partecipazione in modo consapevole a tale processo. In tale contesto, si illustreranno: </w:t>
      </w:r>
      <w:r w:rsidDel="00000000" w:rsidR="00000000" w:rsidRPr="00000000">
        <w:rPr>
          <w:rtl w:val="0"/>
        </w:rPr>
      </w:r>
    </w:p>
    <w:p w:rsidR="00000000" w:rsidDel="00000000" w:rsidP="00000000" w:rsidRDefault="00000000" w:rsidRPr="00000000" w14:paraId="0000009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Rambla" w:cs="Rambla" w:eastAsia="Rambla" w:hAnsi="Rambla"/>
          <w:b w:val="0"/>
          <w:i w:val="0"/>
          <w:smallCaps w:val="0"/>
          <w:strike w:val="0"/>
          <w:color w:val="000000"/>
          <w:sz w:val="20"/>
          <w:szCs w:val="20"/>
          <w:u w:val="none"/>
          <w:shd w:fill="auto" w:val="clear"/>
          <w:vertAlign w:val="baseline"/>
          <w:rtl w:val="0"/>
        </w:rPr>
        <w:t xml:space="preserve">i criteri che guidano la prima fase della scelta dell'editor (i.e. desk reject o invio ai revisori); </w:t>
      </w:r>
      <w:r w:rsidDel="00000000" w:rsidR="00000000" w:rsidRPr="00000000">
        <w:rPr>
          <w:rtl w:val="0"/>
        </w:rPr>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Rambla" w:cs="Rambla" w:eastAsia="Rambla" w:hAnsi="Rambla"/>
          <w:b w:val="0"/>
          <w:i w:val="0"/>
          <w:smallCaps w:val="0"/>
          <w:strike w:val="0"/>
          <w:color w:val="000000"/>
          <w:sz w:val="20"/>
          <w:szCs w:val="20"/>
          <w:u w:val="none"/>
          <w:shd w:fill="auto" w:val="clear"/>
          <w:vertAlign w:val="baseline"/>
          <w:rtl w:val="0"/>
        </w:rPr>
        <w:t xml:space="preserve">tecniche utili per rispondere efficacemente all'editor e ai revisori in caso si riceva una invito a </w:t>
      </w:r>
      <w:r w:rsidDel="00000000" w:rsidR="00000000" w:rsidRPr="00000000">
        <w:rPr>
          <w:rFonts w:ascii="Rambla" w:cs="Rambla" w:eastAsia="Rambla" w:hAnsi="Rambla"/>
          <w:b w:val="0"/>
          <w:i w:val="1"/>
          <w:smallCaps w:val="0"/>
          <w:strike w:val="0"/>
          <w:color w:val="000000"/>
          <w:sz w:val="20"/>
          <w:szCs w:val="20"/>
          <w:u w:val="none"/>
          <w:shd w:fill="auto" w:val="clear"/>
          <w:vertAlign w:val="baseline"/>
          <w:rtl w:val="0"/>
        </w:rPr>
        <w:t xml:space="preserve">Revise and Resubmit</w:t>
      </w:r>
      <w:r w:rsidDel="00000000" w:rsidR="00000000" w:rsidRPr="00000000">
        <w:rPr>
          <w:rFonts w:ascii="Rambla" w:cs="Rambla" w:eastAsia="Rambla" w:hAnsi="Rambla"/>
          <w:b w:val="0"/>
          <w:i w:val="0"/>
          <w:smallCaps w:val="0"/>
          <w:strike w:val="0"/>
          <w:color w:val="000000"/>
          <w:sz w:val="20"/>
          <w:szCs w:val="20"/>
          <w:u w:val="none"/>
          <w:shd w:fill="auto" w:val="clear"/>
          <w:vertAlign w:val="baseline"/>
          <w:rtl w:val="0"/>
        </w:rPr>
        <w:t xml:space="preserve"> (R&amp;R) il proprio lavoro scientifico;</w:t>
      </w:r>
      <w:r w:rsidDel="00000000" w:rsidR="00000000" w:rsidRPr="00000000">
        <w:rPr>
          <w:rtl w:val="0"/>
        </w:rPr>
      </w:r>
    </w:p>
    <w:p w:rsidR="00000000" w:rsidDel="00000000" w:rsidP="00000000" w:rsidRDefault="00000000" w:rsidRPr="00000000" w14:paraId="000000A0">
      <w:pPr>
        <w:ind w:left="360"/>
        <w:jc w:val="both"/>
        <w:rPr>
          <w:sz w:val="20"/>
          <w:szCs w:val="20"/>
        </w:rPr>
      </w:pPr>
      <w:r w:rsidDel="00000000" w:rsidR="00000000" w:rsidRPr="00000000">
        <w:rPr>
          <w:rFonts w:ascii="Rambla" w:cs="Rambla" w:eastAsia="Rambla" w:hAnsi="Rambla"/>
          <w:sz w:val="20"/>
          <w:szCs w:val="20"/>
          <w:rtl w:val="0"/>
        </w:rPr>
        <w:t xml:space="preserve">• </w:t>
      </w:r>
      <w:r w:rsidDel="00000000" w:rsidR="00000000" w:rsidRPr="00000000">
        <w:rPr>
          <w:rFonts w:ascii="Rambla" w:cs="Rambla" w:eastAsia="Rambla" w:hAnsi="Rambla"/>
          <w:b w:val="1"/>
          <w:sz w:val="20"/>
          <w:szCs w:val="20"/>
          <w:rtl w:val="0"/>
        </w:rPr>
        <w:t xml:space="preserve">Modulo C – Positioning the contribution of your research in extant literature</w:t>
      </w: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A1">
      <w:pPr>
        <w:ind w:left="360"/>
        <w:jc w:val="both"/>
        <w:rPr>
          <w:sz w:val="20"/>
          <w:szCs w:val="20"/>
        </w:rPr>
      </w:pPr>
      <w:r w:rsidDel="00000000" w:rsidR="00000000" w:rsidRPr="00000000">
        <w:rPr>
          <w:rFonts w:ascii="Rambla" w:cs="Rambla" w:eastAsia="Rambla" w:hAnsi="Rambla"/>
          <w:sz w:val="20"/>
          <w:szCs w:val="20"/>
          <w:rtl w:val="0"/>
        </w:rPr>
        <w:t xml:space="preserve">illustrare l’importanza del posizionamento della propria ricerca rispetto agli altri studi condotti nel medesimo ambito d’indagine e i modi più efficaci per valorizzare il contributo del proprio studio alla base di conoscenza esistente.</w:t>
      </w:r>
      <w:r w:rsidDel="00000000" w:rsidR="00000000" w:rsidRPr="00000000">
        <w:rPr>
          <w:rtl w:val="0"/>
        </w:rPr>
      </w:r>
    </w:p>
    <w:p w:rsidR="00000000" w:rsidDel="00000000" w:rsidP="00000000" w:rsidRDefault="00000000" w:rsidRPr="00000000" w14:paraId="000000A2">
      <w:pPr>
        <w:jc w:val="both"/>
        <w:rPr>
          <w:sz w:val="20"/>
          <w:szCs w:val="20"/>
        </w:rPr>
      </w:pP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rFonts w:ascii="Rambla" w:cs="Rambla" w:eastAsia="Rambla" w:hAnsi="Rambla"/>
          <w:b w:val="1"/>
          <w:sz w:val="20"/>
          <w:szCs w:val="20"/>
          <w:rtl w:val="0"/>
        </w:rPr>
        <w:t xml:space="preserve">Corso di formazione La biblioteca digitale di Ateneo e le iniziative editoriali di UNIPA/La diffusione della comunicazione scientifica in rete</w:t>
      </w: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rFonts w:ascii="Rambla" w:cs="Rambla" w:eastAsia="Rambla" w:hAnsi="Rambla"/>
          <w:sz w:val="20"/>
          <w:szCs w:val="20"/>
          <w:rtl w:val="0"/>
        </w:rPr>
        <w:t xml:space="preserve">Durata: 2 incontri da 3 ore</w:t>
      </w:r>
      <w:r w:rsidDel="00000000" w:rsidR="00000000" w:rsidRPr="00000000">
        <w:rPr>
          <w:rtl w:val="0"/>
        </w:rPr>
      </w:r>
    </w:p>
    <w:p w:rsidR="00000000" w:rsidDel="00000000" w:rsidP="00000000" w:rsidRDefault="00000000" w:rsidRPr="00000000" w14:paraId="000000A6">
      <w:pPr>
        <w:rPr>
          <w:rFonts w:ascii="Rambla" w:cs="Rambla" w:eastAsia="Rambla" w:hAnsi="Rambla"/>
          <w:sz w:val="20"/>
          <w:szCs w:val="20"/>
        </w:rPr>
      </w:pPr>
      <w:r w:rsidDel="00000000" w:rsidR="00000000" w:rsidRPr="00000000">
        <w:rPr>
          <w:rFonts w:ascii="Rambla" w:cs="Rambla" w:eastAsia="Rambla" w:hAnsi="Rambla"/>
          <w:sz w:val="20"/>
          <w:szCs w:val="20"/>
          <w:rtl w:val="0"/>
        </w:rPr>
        <w:t xml:space="preserve">CFU suggeriti: 4</w:t>
      </w:r>
    </w:p>
    <w:p w:rsidR="00000000" w:rsidDel="00000000" w:rsidP="00000000" w:rsidRDefault="00000000" w:rsidRPr="00000000" w14:paraId="000000A7">
      <w:pPr>
        <w:rPr>
          <w:sz w:val="20"/>
          <w:szCs w:val="20"/>
        </w:rPr>
      </w:pPr>
      <w:r w:rsidDel="00000000" w:rsidR="00000000" w:rsidRPr="00000000">
        <w:rPr>
          <w:rFonts w:ascii="Rambla" w:cs="Rambla" w:eastAsia="Rambla" w:hAnsi="Rambla"/>
          <w:sz w:val="20"/>
          <w:szCs w:val="20"/>
          <w:rtl w:val="0"/>
        </w:rPr>
        <w:t xml:space="preserve">Relatori: Settore biblioteca digitale e sistemi di gestione delle biblioteche; Settore biblioteca digitale e sistemi di gestione delle biblioteche</w:t>
      </w:r>
      <w:r w:rsidDel="00000000" w:rsidR="00000000" w:rsidRPr="00000000">
        <w:rPr>
          <w:rtl w:val="0"/>
        </w:rPr>
      </w:r>
    </w:p>
    <w:p w:rsidR="00000000" w:rsidDel="00000000" w:rsidP="00000000" w:rsidRDefault="00000000" w:rsidRPr="00000000" w14:paraId="000000A8">
      <w:pPr>
        <w:rPr>
          <w:sz w:val="20"/>
          <w:szCs w:val="20"/>
        </w:rPr>
      </w:pPr>
      <w:r w:rsidDel="00000000" w:rsidR="00000000" w:rsidRPr="00000000">
        <w:rPr>
          <w:rFonts w:ascii="Rambla" w:cs="Rambla" w:eastAsia="Rambla" w:hAnsi="Rambla"/>
          <w:sz w:val="20"/>
          <w:szCs w:val="20"/>
          <w:rtl w:val="0"/>
        </w:rPr>
        <w:t xml:space="preserve"> </w:t>
      </w:r>
      <w:r w:rsidDel="00000000" w:rsidR="00000000" w:rsidRPr="00000000">
        <w:rPr>
          <w:rtl w:val="0"/>
        </w:rPr>
      </w:r>
    </w:p>
    <w:p w:rsidR="00000000" w:rsidDel="00000000" w:rsidP="00000000" w:rsidRDefault="00000000" w:rsidRPr="00000000" w14:paraId="000000A9">
      <w:pPr>
        <w:jc w:val="both"/>
        <w:rPr>
          <w:rFonts w:ascii="Rambla" w:cs="Rambla" w:eastAsia="Rambla" w:hAnsi="Rambla"/>
          <w:sz w:val="20"/>
          <w:szCs w:val="20"/>
        </w:rPr>
      </w:pPr>
      <w:r w:rsidDel="00000000" w:rsidR="00000000" w:rsidRPr="00000000">
        <w:rPr>
          <w:rFonts w:ascii="Rambla" w:cs="Rambla" w:eastAsia="Rambla" w:hAnsi="Rambla"/>
          <w:sz w:val="20"/>
          <w:szCs w:val="20"/>
          <w:rtl w:val="0"/>
        </w:rPr>
        <w:t xml:space="preserve">Contenuti: I bibliotecari dell'Università di Palermo supportano la formazione, la produzione e la disseminazione della ricerca anche attraverso l'organizzazione e la gestione di risorse informative e bibliografiche specialistiche e in gran parte digitali. La prima parte dell'incontro offre una panoramica della ricchezza e del valore di questi strumenti in particolare della biblioteca digitale presenti sul portale delle biblioteche con esempi di ricerche avanzate: discovery service, banche dati, periodici elettronici, e-book, etc. La seconda parte dell'intervento mira a presentare i servizi di reference utili alla comunicazione scientifica e le iniziative editoriali del nostro Ateneo, in particolare il progetto UNIPASpringer che permette alla nostra comunità scientifica di pubblicare lavori di ricerca e didattica di alta qualità attraverso un prestigioso canale di distribuzione internazionale.</w:t>
      </w:r>
    </w:p>
    <w:p w:rsidR="00000000" w:rsidDel="00000000" w:rsidP="00000000" w:rsidRDefault="00000000" w:rsidRPr="00000000" w14:paraId="000000AA">
      <w:pPr>
        <w:jc w:val="both"/>
        <w:rPr>
          <w:rFonts w:ascii="Rambla" w:cs="Rambla" w:eastAsia="Rambla" w:hAnsi="Rambla"/>
          <w:sz w:val="20"/>
          <w:szCs w:val="20"/>
        </w:rPr>
      </w:pPr>
      <w:r w:rsidDel="00000000" w:rsidR="00000000" w:rsidRPr="00000000">
        <w:rPr>
          <w:rFonts w:ascii="Rambla" w:cs="Rambla" w:eastAsia="Rambla" w:hAnsi="Rambla"/>
          <w:sz w:val="20"/>
          <w:szCs w:val="20"/>
          <w:rtl w:val="0"/>
        </w:rPr>
        <w:t xml:space="preserve"> </w:t>
      </w:r>
    </w:p>
    <w:p w:rsidR="00000000" w:rsidDel="00000000" w:rsidP="00000000" w:rsidRDefault="00000000" w:rsidRPr="00000000" w14:paraId="000000AB">
      <w:pPr>
        <w:jc w:val="both"/>
        <w:rPr>
          <w:rFonts w:ascii="Rambla" w:cs="Rambla" w:eastAsia="Rambla" w:hAnsi="Rambla"/>
          <w:sz w:val="20"/>
          <w:szCs w:val="20"/>
        </w:rPr>
      </w:pPr>
      <w:r w:rsidDel="00000000" w:rsidR="00000000" w:rsidRPr="00000000">
        <w:rPr>
          <w:rFonts w:ascii="Rambla" w:cs="Rambla" w:eastAsia="Rambla" w:hAnsi="Rambla"/>
          <w:sz w:val="20"/>
          <w:szCs w:val="20"/>
          <w:rtl w:val="0"/>
        </w:rPr>
        <w:t xml:space="preserve">Contenuti: I bibliotecari di Ateneo sono chiamati sempre più a supportare la comunità accademica nel processo di divulgazione della ricerca scientifica, sia mediante la conoscenza delle tematiche relative alla comunicazione in rete (nel rispetto delle norme che tutelano la paternità intellettuale degli autori) sia attraverso il corretto uso degli strumenti bibliografici. Nella prima parte del seminario si parlerà dell’open access: modello di disseminazione della letteratura scientifica che consente l’accesso libero e gratuito ai dati e ai risultati della ricerca, garantendo la tutela dell’autore nel rispetto del copyright. La seconda parte dell’evento è dedicata alla riflessione sul tema del plagio e sul riconoscimento della proprietà intellettuale che garantisce il rispetto delle fonti utilizzate in fase di studio e di ricerca. Saranno presentati diversi stili citazionali e software di gestione bibliografica: strumenti indispensabili per importare, catalogare e organizzare citazioni provenienti da banche dati online ed altre fonti.</w:t>
      </w:r>
    </w:p>
    <w:p w:rsidR="00000000" w:rsidDel="00000000" w:rsidP="00000000" w:rsidRDefault="00000000" w:rsidRPr="00000000" w14:paraId="000000AC">
      <w:pPr>
        <w:jc w:val="both"/>
        <w:rPr>
          <w:rFonts w:ascii="Rambla" w:cs="Rambla" w:eastAsia="Rambla" w:hAnsi="Rambla"/>
          <w:sz w:val="20"/>
          <w:szCs w:val="20"/>
        </w:rPr>
      </w:pPr>
      <w:r w:rsidDel="00000000" w:rsidR="00000000" w:rsidRPr="00000000">
        <w:rPr>
          <w:rtl w:val="0"/>
        </w:rPr>
      </w:r>
    </w:p>
    <w:sectPr>
      <w:headerReference r:id="rId6" w:type="default"/>
      <w:footerReference r:id="rId7"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w:font w:name="Ramb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 Eleonora Riva Sanseverino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eleonora.rivasanseverino@unipa.it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Bozza programma di formazione trasversale per gli studenti del dottorato di ricerca – 2019</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Human Resource Strategy for Researchers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mbla-regular.ttf"/><Relationship Id="rId2" Type="http://schemas.openxmlformats.org/officeDocument/2006/relationships/font" Target="fonts/Rambla-bold.ttf"/><Relationship Id="rId3" Type="http://schemas.openxmlformats.org/officeDocument/2006/relationships/font" Target="fonts/Rambla-italic.ttf"/><Relationship Id="rId4" Type="http://schemas.openxmlformats.org/officeDocument/2006/relationships/font" Target="fonts/Ramb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